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olor w:val="auto"/>
          <w:sz w:val="44"/>
          <w:szCs w:val="44"/>
        </w:rPr>
      </w:pPr>
      <w:r>
        <w:rPr>
          <w:rFonts w:hint="eastAsia" w:ascii="华文中宋" w:hAnsi="华文中宋" w:eastAsia="华文中宋"/>
          <w:color w:val="auto"/>
          <w:sz w:val="44"/>
          <w:szCs w:val="44"/>
        </w:rPr>
        <w:t>《青海省中小企业发展专项资金管理办法》政策解读</w:t>
      </w:r>
    </w:p>
    <w:p>
      <w:pP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现</w:t>
      </w:r>
      <w:r>
        <w:rPr>
          <w:rFonts w:eastAsia="仿宋_GB2312"/>
          <w:sz w:val="32"/>
          <w:szCs w:val="32"/>
        </w:rPr>
        <w:t>就</w:t>
      </w:r>
      <w:r>
        <w:rPr>
          <w:rFonts w:hint="eastAsia" w:eastAsia="仿宋_GB2312"/>
          <w:sz w:val="32"/>
          <w:szCs w:val="32"/>
        </w:rPr>
        <w:t>新修订的《青海省中小企业发展专项资金管理办法》详细</w:t>
      </w:r>
      <w:r>
        <w:rPr>
          <w:rFonts w:eastAsia="仿宋_GB2312"/>
          <w:sz w:val="32"/>
          <w:szCs w:val="32"/>
        </w:rPr>
        <w:t>解读说明如下：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办法出台</w:t>
      </w:r>
      <w:r>
        <w:rPr>
          <w:rFonts w:ascii="黑体" w:hAnsi="黑体" w:eastAsia="黑体"/>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省财政厅于</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年通过青财</w:t>
      </w:r>
      <w:r>
        <w:rPr>
          <w:rFonts w:hint="eastAsia" w:ascii="仿宋_GB2312" w:hAnsi="仿宋_GB2312" w:eastAsia="仿宋_GB2312" w:cs="仿宋_GB2312"/>
          <w:sz w:val="32"/>
          <w:szCs w:val="32"/>
          <w:lang w:eastAsia="zh-CN"/>
        </w:rPr>
        <w:t>企</w:t>
      </w:r>
      <w:r>
        <w:rPr>
          <w:rFonts w:hint="eastAsia" w:ascii="仿宋_GB2312" w:hAnsi="仿宋_GB2312" w:eastAsia="仿宋_GB2312" w:cs="仿宋_GB2312"/>
          <w:sz w:val="32"/>
          <w:szCs w:val="32"/>
        </w:rPr>
        <w:t>字〔201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2033</w:t>
      </w:r>
      <w:r>
        <w:rPr>
          <w:rFonts w:hint="eastAsia" w:ascii="仿宋_GB2312" w:hAnsi="仿宋_GB2312" w:eastAsia="仿宋_GB2312" w:cs="仿宋_GB2312"/>
          <w:sz w:val="32"/>
          <w:szCs w:val="32"/>
        </w:rPr>
        <w:t>号印发《青海省中小企业发展专项资金管理办法》，有效期5年，该资金办法已</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2022年11月28日</w:t>
      </w:r>
      <w:r>
        <w:rPr>
          <w:rFonts w:hint="eastAsia" w:ascii="仿宋_GB2312" w:hAnsi="仿宋_GB2312" w:eastAsia="仿宋_GB2312" w:cs="仿宋_GB2312"/>
          <w:sz w:val="32"/>
          <w:szCs w:val="32"/>
        </w:rPr>
        <w:t>失效。</w:t>
      </w:r>
      <w:r>
        <w:rPr>
          <w:rFonts w:hint="eastAsia" w:ascii="仿宋_GB2312" w:hAnsi="仿宋_GB2312" w:eastAsia="仿宋_GB2312" w:cs="仿宋_GB2312"/>
          <w:sz w:val="32"/>
          <w:szCs w:val="32"/>
          <w:lang w:eastAsia="zh-CN"/>
        </w:rPr>
        <w:t>由于</w:t>
      </w:r>
      <w:r>
        <w:rPr>
          <w:rFonts w:hint="eastAsia" w:ascii="仿宋_GB2312" w:hAnsi="仿宋_GB2312" w:eastAsia="仿宋_GB2312" w:cs="仿宋_GB2312"/>
          <w:sz w:val="32"/>
          <w:szCs w:val="32"/>
        </w:rPr>
        <w:t>财政部于2021年6月4日印发了新的《中小企业发展专项资金管理办法》</w:t>
      </w:r>
      <w:r>
        <w:rPr>
          <w:rFonts w:hint="eastAsia" w:ascii="仿宋_GB2312" w:hAnsi="仿宋_GB2312" w:eastAsia="仿宋_GB2312" w:cs="仿宋_GB2312"/>
          <w:sz w:val="32"/>
          <w:szCs w:val="32"/>
          <w:lang w:eastAsia="zh-CN"/>
        </w:rPr>
        <w:t>，此外，结合</w:t>
      </w:r>
      <w:r>
        <w:rPr>
          <w:rFonts w:hint="eastAsia" w:ascii="仿宋_GB2312" w:hAnsi="仿宋_GB2312" w:eastAsia="仿宋_GB2312" w:cs="仿宋_GB2312"/>
          <w:color w:val="auto"/>
          <w:sz w:val="32"/>
          <w:szCs w:val="32"/>
          <w:lang w:eastAsia="zh-CN"/>
        </w:rPr>
        <w:t>近期工信部对开展财政支持中小企业数字化转型试点、促进中小企业特色产业集群发展等新领域工作安排，</w:t>
      </w:r>
      <w:r>
        <w:rPr>
          <w:rFonts w:hint="eastAsia" w:ascii="仿宋_GB2312" w:hAnsi="仿宋_GB2312" w:eastAsia="仿宋_GB2312" w:cs="仿宋_GB2312"/>
          <w:sz w:val="32"/>
          <w:szCs w:val="32"/>
        </w:rPr>
        <w:t>为规范和加强省级中小企业发展专项资金管理，</w:t>
      </w:r>
      <w:r>
        <w:rPr>
          <w:rFonts w:hint="eastAsia" w:ascii="仿宋_GB2312" w:hAnsi="仿宋_GB2312" w:eastAsia="仿宋_GB2312" w:cs="仿宋_GB2312"/>
          <w:sz w:val="32"/>
          <w:szCs w:val="32"/>
          <w:lang w:eastAsia="zh-CN"/>
        </w:rPr>
        <w:t>主动适应我省中小企业发展新形势，</w:t>
      </w:r>
      <w:r>
        <w:rPr>
          <w:rFonts w:hint="eastAsia" w:ascii="仿宋_GB2312" w:hAnsi="仿宋_GB2312" w:eastAsia="仿宋_GB2312" w:cs="仿宋_GB2312"/>
          <w:sz w:val="32"/>
          <w:szCs w:val="32"/>
        </w:rPr>
        <w:t>创新财政投入方式，提高资金使用效益，确保“一笔资金一个办法”，我们草拟了新的《青海省中小企业发展专项资金管理办法》。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资金</w:t>
      </w:r>
      <w:r>
        <w:rPr>
          <w:rFonts w:ascii="黑体" w:hAnsi="黑体" w:eastAsia="黑体"/>
          <w:sz w:val="32"/>
          <w:szCs w:val="32"/>
        </w:rPr>
        <w:t>支持方式解读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eastAsia="仿宋_GB2312"/>
          <w:color w:val="auto"/>
          <w:sz w:val="32"/>
          <w:szCs w:val="32"/>
          <w:lang w:eastAsia="zh-CN"/>
        </w:rPr>
        <w:t>与修订前办法相比，主要变动体现在以下几个方面：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仿宋_GB2312"/>
          <w:b/>
          <w:bCs/>
          <w:color w:val="auto"/>
          <w:sz w:val="32"/>
          <w:szCs w:val="32"/>
          <w:lang w:eastAsia="zh-CN"/>
        </w:rPr>
      </w:pPr>
      <w:r>
        <w:rPr>
          <w:rFonts w:hint="eastAsia" w:ascii="楷体_GB2312" w:hAnsi="楷体_GB2312" w:eastAsia="楷体_GB2312" w:cs="楷体_GB2312"/>
          <w:b w:val="0"/>
          <w:bCs w:val="0"/>
          <w:color w:val="auto"/>
          <w:sz w:val="32"/>
          <w:szCs w:val="32"/>
          <w:lang w:eastAsia="zh-CN"/>
        </w:rPr>
        <w:t>（一）制度体系更加整合完善。</w:t>
      </w:r>
      <w:r>
        <w:rPr>
          <w:rFonts w:hint="eastAsia" w:ascii="仿宋_GB2312" w:hAnsi="仿宋_GB2312" w:eastAsia="仿宋_GB2312" w:cs="仿宋_GB2312"/>
          <w:color w:val="auto"/>
          <w:sz w:val="32"/>
          <w:szCs w:val="32"/>
          <w:highlight w:val="none"/>
          <w:u w:val="none"/>
          <w:lang w:eastAsia="zh-CN"/>
        </w:rPr>
        <w:t>此次办法修订将此前地方特色产业中小企业发展资金和中小企业发展专项资金管理办法进行了整合，今后两项资金将适用同一个管理办法，在对支持方向、领域进行梳理归并的基础上，对支持标准进行了统一，财政资金支持企业发展工作重点更加突出，方式更加科学有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（二）支持领域有所扩宽。</w:t>
      </w:r>
      <w:r>
        <w:rPr>
          <w:rFonts w:hint="default" w:ascii="Times New Roman" w:hAnsi="Times New Roman" w:eastAsia="仿宋_GB2312" w:cs="Times New Roman"/>
          <w:sz w:val="32"/>
          <w:szCs w:val="32"/>
          <w:lang w:eastAsia="zh-CN"/>
        </w:rPr>
        <w:t>全面学习贯彻党的二十大精神，深入贯彻习近平总书记考察青海重要讲话精神，认真落实中央经济工作会议决策部署，推动省“两会”安排落到实处，</w:t>
      </w:r>
      <w:r>
        <w:rPr>
          <w:rFonts w:hint="eastAsia" w:eastAsia="仿宋_GB2312"/>
          <w:color w:val="auto"/>
          <w:sz w:val="32"/>
          <w:szCs w:val="32"/>
          <w:lang w:eastAsia="zh-CN"/>
        </w:rPr>
        <w:t>按照中央、省政府关于延续落实好助企政策、减负增能相结合的工作要求，在落实好一揽子经济政策及接续政策的基础上</w:t>
      </w:r>
      <w:r>
        <w:rPr>
          <w:rFonts w:hint="eastAsia" w:ascii="仿宋_GB2312" w:hAnsi="仿宋_GB2312" w:eastAsia="仿宋_GB2312" w:cs="仿宋_GB2312"/>
          <w:color w:val="auto"/>
          <w:sz w:val="32"/>
          <w:szCs w:val="32"/>
          <w:lang w:eastAsia="zh-CN"/>
        </w:rPr>
        <w:t>，结合近期工信部关于开展财政支持中小企业数字化转型试点、促进中小企业特色产业集群发展等工作安排部署，新增了支持中小企业数字化、促进中小企业</w:t>
      </w:r>
      <w:r>
        <w:rPr>
          <w:rFonts w:hint="eastAsia" w:eastAsia="仿宋_GB2312"/>
          <w:color w:val="auto"/>
          <w:sz w:val="32"/>
          <w:szCs w:val="32"/>
          <w:lang w:eastAsia="zh-CN"/>
        </w:rPr>
        <w:t>开拓国内国际市场</w:t>
      </w:r>
      <w:r>
        <w:rPr>
          <w:rFonts w:hint="eastAsia" w:ascii="仿宋_GB2312" w:hAnsi="仿宋_GB2312" w:eastAsia="仿宋_GB2312" w:cs="仿宋_GB2312"/>
          <w:color w:val="auto"/>
          <w:sz w:val="32"/>
          <w:szCs w:val="32"/>
          <w:lang w:eastAsia="zh-CN"/>
        </w:rPr>
        <w:t>、支持工业中小微企业降本增效等</w:t>
      </w:r>
      <w:r>
        <w:rPr>
          <w:rFonts w:hint="eastAsia" w:ascii="仿宋_GB2312" w:hAnsi="仿宋_GB2312" w:eastAsia="仿宋_GB2312" w:cs="仿宋_GB2312"/>
          <w:color w:val="auto"/>
          <w:sz w:val="32"/>
          <w:szCs w:val="32"/>
          <w:lang w:val="en-US" w:eastAsia="zh-CN"/>
        </w:rPr>
        <w:t>3个方向，在创新支持方式的同时，强调减轻企业负担、培育壮大市场主体的政策效益。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（三）范围界定更加清晰。</w:t>
      </w:r>
      <w:r>
        <w:rPr>
          <w:rFonts w:hint="eastAsia" w:eastAsia="仿宋_GB2312"/>
          <w:b w:val="0"/>
          <w:bCs w:val="0"/>
          <w:color w:val="auto"/>
          <w:sz w:val="32"/>
          <w:szCs w:val="32"/>
          <w:lang w:val="en-US" w:eastAsia="zh-CN"/>
        </w:rPr>
        <w:t>鉴于此次办法修订将两项资金管理办法进行整合，在支持范围界定上，对两项资金共性的部分进行了合并，同时考虑到两项资金主管部门各自职责，在共性支持范围之外，分别对两项资金特定支持范围进行了界定，既进行了统筹合并，又体现出资金支持领域特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仿宋_GB2312"/>
          <w:color w:val="auto"/>
          <w:sz w:val="32"/>
          <w:szCs w:val="32"/>
          <w:lang w:eastAsia="zh-CN"/>
        </w:rPr>
      </w:pPr>
      <w:r>
        <w:rPr>
          <w:rFonts w:hint="eastAsia" w:ascii="楷体_GB2312" w:hAnsi="楷体_GB2312" w:eastAsia="楷体_GB2312" w:cs="楷体_GB2312"/>
          <w:b w:val="0"/>
          <w:bCs w:val="0"/>
          <w:color w:val="auto"/>
          <w:sz w:val="32"/>
          <w:szCs w:val="32"/>
          <w:lang w:eastAsia="zh-CN"/>
        </w:rPr>
        <w:t>（四）支持方式有所调整</w:t>
      </w:r>
      <w:r>
        <w:rPr>
          <w:rFonts w:hint="eastAsia" w:ascii="楷体_GB2312" w:hAnsi="楷体_GB2312" w:eastAsia="楷体_GB2312" w:cs="楷体_GB2312"/>
          <w:b w:val="0"/>
          <w:bCs w:val="0"/>
          <w:color w:val="auto"/>
          <w:sz w:val="32"/>
          <w:szCs w:val="32"/>
          <w:lang w:val="en-US" w:eastAsia="zh-CN"/>
        </w:rPr>
        <w:t>。</w:t>
      </w:r>
      <w:r>
        <w:rPr>
          <w:rFonts w:hint="eastAsia" w:eastAsia="仿宋_GB2312"/>
          <w:color w:val="auto"/>
          <w:sz w:val="32"/>
          <w:szCs w:val="32"/>
          <w:lang w:val="en-US" w:eastAsia="zh-CN"/>
        </w:rPr>
        <w:t>为严格落实严肃财经纪律各项规定，结合当前我省中小企业发展实际，以及近年来各类涉企资金管理使用情况，为规范表述，对支持方式予以调整，将原有无偿补助、贷款贴息、政府购买服务等方式调整完善为</w:t>
      </w:r>
      <w:r>
        <w:rPr>
          <w:rFonts w:hint="eastAsia" w:eastAsia="仿宋_GB2312"/>
          <w:color w:val="auto"/>
          <w:sz w:val="32"/>
          <w:szCs w:val="32"/>
          <w:lang w:eastAsia="zh-CN"/>
        </w:rPr>
        <w:t>后</w:t>
      </w:r>
      <w:r>
        <w:rPr>
          <w:rFonts w:hint="eastAsia" w:eastAsia="仿宋_GB2312"/>
          <w:color w:val="auto"/>
          <w:sz w:val="32"/>
          <w:szCs w:val="32"/>
        </w:rPr>
        <w:t>补助、</w:t>
      </w:r>
      <w:r>
        <w:rPr>
          <w:rFonts w:hint="eastAsia" w:eastAsia="仿宋_GB2312"/>
          <w:color w:val="auto"/>
          <w:sz w:val="32"/>
          <w:szCs w:val="32"/>
          <w:lang w:eastAsia="zh-CN"/>
        </w:rPr>
        <w:t>贴息、</w:t>
      </w:r>
      <w:r>
        <w:rPr>
          <w:rFonts w:hint="eastAsia" w:eastAsia="仿宋_GB2312"/>
          <w:color w:val="auto"/>
          <w:sz w:val="32"/>
          <w:szCs w:val="32"/>
        </w:rPr>
        <w:t>以奖代补等</w:t>
      </w:r>
      <w:r>
        <w:rPr>
          <w:rFonts w:eastAsia="仿宋_GB2312"/>
          <w:color w:val="auto"/>
          <w:sz w:val="32"/>
          <w:szCs w:val="32"/>
        </w:rPr>
        <w:t>方式</w:t>
      </w:r>
      <w:r>
        <w:rPr>
          <w:rFonts w:hint="eastAsia" w:eastAsia="仿宋_GB2312"/>
          <w:color w:val="auto"/>
          <w:sz w:val="32"/>
          <w:szCs w:val="32"/>
          <w:lang w:eastAsia="zh-CN"/>
        </w:rPr>
        <w:t>，类目更加科学。</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eastAsia="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（五）对申报程序进行完善。</w:t>
      </w:r>
      <w:r>
        <w:rPr>
          <w:rFonts w:hint="eastAsia" w:eastAsia="仿宋_GB2312"/>
          <w:color w:val="auto"/>
          <w:sz w:val="32"/>
          <w:szCs w:val="32"/>
          <w:lang w:eastAsia="zh-CN"/>
        </w:rPr>
        <w:t>结合近年来中小企业发展专项资金分配管理情况，对申报程序进行重新梳理，表述更加规范。特别是为简化企业申报流程，切实为企业提供便利，明确奖励补助无需企业申报，由省工信厅及省财政厅自行按照相关统计数据、部门认定文件、名单等予以奖励。</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eastAsia="zh-CN"/>
        </w:rPr>
        <w:t>（六）强化绩效评价。</w:t>
      </w:r>
      <w:r>
        <w:rPr>
          <w:rFonts w:hint="eastAsia" w:ascii="仿宋_GB2312" w:hAnsi="仿宋_GB2312" w:eastAsia="仿宋_GB2312" w:cs="仿宋_GB2312"/>
          <w:sz w:val="32"/>
          <w:szCs w:val="32"/>
        </w:rPr>
        <w:t>为确保资金使用效益，避免产生审计问题及财政风险，</w:t>
      </w:r>
      <w:r>
        <w:rPr>
          <w:rFonts w:hint="eastAsia" w:ascii="仿宋_GB2312" w:hAnsi="仿宋_GB2312" w:eastAsia="仿宋_GB2312" w:cs="仿宋_GB2312"/>
          <w:color w:val="auto"/>
          <w:sz w:val="32"/>
          <w:szCs w:val="32"/>
          <w:lang w:eastAsia="zh-CN"/>
        </w:rPr>
        <w:t>结合《青海省预算绩效管理条例》、财政部印发《项目支出绩效评价管理办法》（财预〔2020〕10号）、青海省财政厅印发《青海省省级专项转移支付绩效目标管理办法》（青财绩字〔2018〕1557号）、《青海省省级部门预算绩效监控运行管理办法》（青财绩字（2020）1212号）等纲领、政策性文件，</w:t>
      </w:r>
      <w:r>
        <w:rPr>
          <w:rFonts w:hint="eastAsia" w:ascii="仿宋_GB2312" w:hAnsi="仿宋_GB2312" w:eastAsia="仿宋_GB2312" w:cs="仿宋_GB2312"/>
          <w:sz w:val="32"/>
          <w:szCs w:val="32"/>
        </w:rPr>
        <w:t>我们对绩效评价提出了更加严格、规范的要求，并强化了绩效监督评价及结果运用方面执行力度，同时结合财政部相关工作要求，对评价时限、绩效评价指标、自评报告格式作了</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的规范。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、文件试行时间及有效期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该办法拟报请厅领导同意后，按规定程序印发，并从印发之日起30日后实施，有效期5年。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p>
    <w:p>
      <w:pPr>
        <w:ind w:firstLine="640" w:firstLineChars="200"/>
        <w:rPr>
          <w:rFonts w:eastAsia="仿宋_GB2312"/>
          <w:sz w:val="32"/>
          <w:szCs w:val="32"/>
        </w:rPr>
      </w:pPr>
    </w:p>
    <w:p>
      <w:pPr>
        <w:ind w:firstLine="640" w:firstLineChars="200"/>
        <w:jc w:val="right"/>
        <w:rPr>
          <w:rFonts w:hint="default" w:eastAsiaTheme="minorEastAsia"/>
          <w:lang w:val="en-US" w:eastAsia="zh-CN"/>
        </w:rPr>
      </w:pPr>
      <w:r>
        <w:rPr>
          <w:rFonts w:hint="eastAsia" w:eastAsia="仿宋_GB2312"/>
          <w:sz w:val="32"/>
          <w:szCs w:val="32"/>
          <w:lang w:val="en-US" w:eastAsia="zh-CN"/>
        </w:rPr>
        <w:t>2023年2月10日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D2"/>
    <w:rsid w:val="000966FF"/>
    <w:rsid w:val="00166896"/>
    <w:rsid w:val="00184149"/>
    <w:rsid w:val="00266C2E"/>
    <w:rsid w:val="003E3324"/>
    <w:rsid w:val="00445ACF"/>
    <w:rsid w:val="0045693B"/>
    <w:rsid w:val="004C6420"/>
    <w:rsid w:val="00513F4A"/>
    <w:rsid w:val="00542949"/>
    <w:rsid w:val="006019FA"/>
    <w:rsid w:val="007334D9"/>
    <w:rsid w:val="0086581F"/>
    <w:rsid w:val="00AE0255"/>
    <w:rsid w:val="00AF3593"/>
    <w:rsid w:val="00B10788"/>
    <w:rsid w:val="00B55D85"/>
    <w:rsid w:val="00C06871"/>
    <w:rsid w:val="00C21CD2"/>
    <w:rsid w:val="00C22518"/>
    <w:rsid w:val="00CA5008"/>
    <w:rsid w:val="00CC55DB"/>
    <w:rsid w:val="00CE3D8C"/>
    <w:rsid w:val="00CF513A"/>
    <w:rsid w:val="00D62659"/>
    <w:rsid w:val="00DC04AB"/>
    <w:rsid w:val="00E14CF8"/>
    <w:rsid w:val="00E21921"/>
    <w:rsid w:val="00E337BF"/>
    <w:rsid w:val="00E64AA0"/>
    <w:rsid w:val="00EC22F7"/>
    <w:rsid w:val="00FB2F91"/>
    <w:rsid w:val="5FDF46D5"/>
    <w:rsid w:val="7BD5063B"/>
    <w:rsid w:val="7BDFB6C9"/>
    <w:rsid w:val="7EBF7162"/>
    <w:rsid w:val="7FDF321A"/>
    <w:rsid w:val="BF73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131</Words>
  <Characters>748</Characters>
  <Lines>6</Lines>
  <Paragraphs>1</Paragraphs>
  <TotalTime>0</TotalTime>
  <ScaleCrop>false</ScaleCrop>
  <LinksUpToDate>false</LinksUpToDate>
  <CharactersWithSpaces>878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2021-03-17T00:25:00Z</dcterms:created>
  <dc:creator>PC</dc:creator>
  <cp:lastModifiedBy>qhcz</cp:lastModifiedBy>
  <cp:lastPrinted>2023-04-23T16:27:00Z</cp:lastPrinted>
  <dcterms:modified xsi:type="dcterms:W3CDTF">2023-04-23T16:27:10Z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