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olor w:val="auto"/>
          <w:sz w:val="44"/>
          <w:szCs w:val="44"/>
        </w:rPr>
      </w:pPr>
      <w:r>
        <w:rPr>
          <w:rFonts w:hint="eastAsia" w:ascii="华文中宋" w:hAnsi="华文中宋" w:eastAsia="华文中宋"/>
          <w:color w:val="auto"/>
          <w:sz w:val="44"/>
          <w:szCs w:val="44"/>
        </w:rPr>
        <w:t>《青海省工业转型升级专项资金管理暂行办法》政策解读</w:t>
      </w:r>
    </w:p>
    <w:p>
      <w:pPr>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现</w:t>
      </w:r>
      <w:r>
        <w:rPr>
          <w:rFonts w:eastAsia="仿宋_GB2312"/>
          <w:sz w:val="32"/>
          <w:szCs w:val="32"/>
        </w:rPr>
        <w:t>就</w:t>
      </w:r>
      <w:r>
        <w:rPr>
          <w:rFonts w:hint="eastAsia" w:eastAsia="仿宋_GB2312"/>
          <w:sz w:val="32"/>
          <w:szCs w:val="32"/>
        </w:rPr>
        <w:t>新修订的《青海省工业转型升级专项资金管理暂行办法》详细</w:t>
      </w:r>
      <w:r>
        <w:rPr>
          <w:rFonts w:eastAsia="仿宋_GB2312"/>
          <w:sz w:val="32"/>
          <w:szCs w:val="32"/>
        </w:rPr>
        <w:t>解读说明如下：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办法出台</w:t>
      </w:r>
      <w:r>
        <w:rPr>
          <w:rFonts w:ascii="黑体" w:hAnsi="黑体" w:eastAsia="黑体"/>
          <w:sz w:val="32"/>
          <w:szCs w:val="32"/>
        </w:rPr>
        <w:t>背景</w:t>
      </w:r>
    </w:p>
    <w:p>
      <w:pPr>
        <w:keepNext w:val="0"/>
        <w:keepLines w:val="0"/>
        <w:pageBreakBefore w:val="0"/>
        <w:widowControl w:val="0"/>
        <w:kinsoku/>
        <w:wordWrap/>
        <w:overflowPunct/>
        <w:topLinePunct w:val="0"/>
        <w:autoSpaceDE/>
        <w:autoSpaceDN/>
        <w:bidi w:val="0"/>
        <w:adjustRightInd/>
        <w:snapToGrid/>
        <w:spacing w:line="550" w:lineRule="exact"/>
        <w:ind w:firstLine="570"/>
        <w:textAlignment w:val="auto"/>
        <w:rPr>
          <w:rFonts w:hint="eastAsia" w:eastAsia="仿宋_GB2312"/>
          <w:sz w:val="32"/>
          <w:szCs w:val="32"/>
          <w:lang w:eastAsia="zh-CN"/>
        </w:rPr>
      </w:pPr>
      <w:r>
        <w:rPr>
          <w:rFonts w:hint="eastAsia" w:ascii="楷体" w:hAnsi="楷体" w:eastAsia="楷体"/>
          <w:sz w:val="32"/>
          <w:szCs w:val="32"/>
        </w:rPr>
        <w:t>（一）起草</w:t>
      </w:r>
      <w:r>
        <w:rPr>
          <w:rFonts w:ascii="楷体" w:hAnsi="楷体" w:eastAsia="楷体"/>
          <w:sz w:val="32"/>
          <w:szCs w:val="32"/>
        </w:rPr>
        <w:t>目的</w:t>
      </w:r>
      <w:r>
        <w:rPr>
          <w:rFonts w:hint="eastAsia" w:ascii="楷体" w:hAnsi="楷体" w:eastAsia="楷体"/>
          <w:sz w:val="32"/>
          <w:szCs w:val="32"/>
        </w:rPr>
        <w:t>及</w:t>
      </w:r>
      <w:r>
        <w:rPr>
          <w:rFonts w:ascii="楷体" w:hAnsi="楷体" w:eastAsia="楷体"/>
          <w:sz w:val="32"/>
          <w:szCs w:val="32"/>
        </w:rPr>
        <w:t>必要性</w:t>
      </w:r>
      <w:r>
        <w:rPr>
          <w:rFonts w:hint="eastAsia" w:ascii="楷体" w:hAnsi="楷体" w:eastAsia="楷体"/>
          <w:sz w:val="32"/>
          <w:szCs w:val="32"/>
        </w:rPr>
        <w:t>。</w:t>
      </w:r>
      <w:r>
        <w:rPr>
          <w:rFonts w:hint="eastAsia" w:ascii="仿宋_GB2312" w:hAnsi="仿宋_GB2312" w:eastAsia="仿宋_GB2312" w:cs="仿宋_GB2312"/>
          <w:sz w:val="32"/>
          <w:szCs w:val="32"/>
          <w:lang w:val="en-US" w:eastAsia="zh-CN"/>
        </w:rPr>
        <w:t>为推动我省制造业技术创新、高质量发展，提升工业经济运行效益，加快盐湖资源利用、数字经济等新兴产业稳步发展，近年来，我省每年均在省级预算中安排工业转型升级专项资金，主要支持方向包括工业投资技术改造、工业前期项目、企业技术创新、节能技改、数字经济发展、信息化服务、装备制造及消费品、招商引资、食盐储备、药品储备等方面。为规范财政资金使用，提高资金使用效益，</w:t>
      </w:r>
      <w:r>
        <w:rPr>
          <w:rFonts w:hint="eastAsia" w:ascii="仿宋_GB2312" w:hAnsi="仿宋_GB2312" w:eastAsia="仿宋_GB2312" w:cs="仿宋_GB2312"/>
          <w:sz w:val="32"/>
          <w:szCs w:val="32"/>
        </w:rPr>
        <w:t>省财政厅</w:t>
      </w:r>
      <w:r>
        <w:rPr>
          <w:rFonts w:hint="eastAsia" w:ascii="仿宋_GB2312" w:hAnsi="仿宋_GB2312" w:eastAsia="仿宋_GB2312" w:cs="仿宋_GB2312"/>
          <w:sz w:val="32"/>
          <w:szCs w:val="32"/>
          <w:lang w:val="en-US" w:eastAsia="zh-CN"/>
        </w:rPr>
        <w:t>会同省工信厅</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年通过青财</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字〔20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706</w:t>
      </w:r>
      <w:r>
        <w:rPr>
          <w:rFonts w:hint="eastAsia" w:ascii="仿宋_GB2312" w:hAnsi="仿宋_GB2312" w:eastAsia="仿宋_GB2312" w:cs="仿宋_GB2312"/>
          <w:sz w:val="32"/>
          <w:szCs w:val="32"/>
        </w:rPr>
        <w:t>号印发</w:t>
      </w:r>
      <w:r>
        <w:rPr>
          <w:rFonts w:hint="eastAsia" w:eastAsia="仿宋_GB2312"/>
          <w:sz w:val="32"/>
          <w:szCs w:val="32"/>
        </w:rPr>
        <w:t>《青海省工业转型升级专项资金管理暂行办法》</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570"/>
        <w:textAlignment w:val="auto"/>
        <w:rPr>
          <w:rFonts w:hint="default" w:ascii="Times New Roman" w:hAnsi="Times New Roman" w:eastAsia="仿宋_GB2312" w:cs="Times New Roman"/>
          <w:color w:val="000000"/>
          <w:sz w:val="32"/>
          <w:szCs w:val="32"/>
          <w:highlight w:val="none"/>
          <w:lang w:val="en-US" w:eastAsia="zh-CN"/>
        </w:rPr>
      </w:pPr>
      <w:r>
        <w:rPr>
          <w:rFonts w:hint="eastAsia" w:ascii="仿宋_GB2312" w:hAnsi="仿宋_GB2312" w:eastAsia="仿宋_GB2312" w:cs="仿宋_GB2312"/>
          <w:sz w:val="32"/>
          <w:szCs w:val="32"/>
          <w:lang w:val="en-US" w:eastAsia="zh-CN"/>
        </w:rPr>
        <w:t>随着近年来我省在工业运行、项目投资、企业培育等方面精准施策，加之为应对新冠疫情影响，中央和省委、省政府一系列助企政策持续发力，我省工业经济发展持续向好，实现了平稳增长。2022年，省政府印发</w:t>
      </w:r>
      <w:r>
        <w:rPr>
          <w:rFonts w:hint="eastAsia" w:ascii="Times New Roman" w:hAnsi="Times New Roman" w:eastAsia="仿宋_GB2312" w:cs="Times New Roman"/>
          <w:color w:val="000000"/>
          <w:sz w:val="32"/>
          <w:szCs w:val="32"/>
          <w:highlight w:val="none"/>
          <w:lang w:eastAsia="zh-CN"/>
        </w:rPr>
        <w:t>《青海省实施招商引资“六大行动”工作方案（2022—2025年）》（青政〔2022〕</w:t>
      </w:r>
      <w:r>
        <w:rPr>
          <w:rFonts w:hint="eastAsia" w:ascii="Times New Roman" w:hAnsi="Times New Roman" w:eastAsia="仿宋_GB2312" w:cs="Times New Roman"/>
          <w:color w:val="000000"/>
          <w:sz w:val="32"/>
          <w:szCs w:val="32"/>
          <w:highlight w:val="none"/>
          <w:lang w:val="en-US" w:eastAsia="zh-CN"/>
        </w:rPr>
        <w:t>86</w:t>
      </w:r>
      <w:r>
        <w:rPr>
          <w:rFonts w:hint="eastAsia" w:ascii="Times New Roman" w:hAnsi="Times New Roman" w:eastAsia="仿宋_GB2312" w:cs="Times New Roman"/>
          <w:color w:val="000000"/>
          <w:sz w:val="32"/>
          <w:szCs w:val="32"/>
          <w:highlight w:val="none"/>
          <w:lang w:eastAsia="zh-CN"/>
        </w:rPr>
        <w:t>号）、《青海省实施工业经济高质量发展“六大工程”工作方案（2022—2025年）》（青政〔2022〕54号）；</w:t>
      </w:r>
      <w:r>
        <w:rPr>
          <w:rFonts w:hint="eastAsia" w:ascii="Times New Roman" w:hAnsi="Times New Roman" w:eastAsia="仿宋_GB2312" w:cs="Times New Roman"/>
          <w:color w:val="000000"/>
          <w:sz w:val="32"/>
          <w:szCs w:val="32"/>
          <w:highlight w:val="none"/>
          <w:lang w:val="en-US" w:eastAsia="zh-CN"/>
        </w:rPr>
        <w:t>近期，省政府印发《青海省工业扩规增产行动方案》（</w:t>
      </w:r>
      <w:r>
        <w:rPr>
          <w:rFonts w:hint="eastAsia" w:ascii="Times New Roman" w:hAnsi="Times New Roman" w:eastAsia="仿宋_GB2312" w:cs="Times New Roman"/>
          <w:color w:val="000000"/>
          <w:sz w:val="32"/>
          <w:szCs w:val="32"/>
          <w:highlight w:val="none"/>
          <w:lang w:eastAsia="zh-CN"/>
        </w:rPr>
        <w:t>青政</w:t>
      </w:r>
      <w:r>
        <w:rPr>
          <w:rFonts w:hint="eastAsia" w:ascii="Times New Roman" w:hAnsi="Times New Roman" w:eastAsia="仿宋_GB2312" w:cs="Times New Roman"/>
          <w:color w:val="000000"/>
          <w:sz w:val="32"/>
          <w:szCs w:val="32"/>
          <w:highlight w:val="none"/>
          <w:lang w:val="en-US" w:eastAsia="zh-CN"/>
        </w:rPr>
        <w:t>办</w:t>
      </w:r>
      <w:r>
        <w:rPr>
          <w:rFonts w:hint="eastAsia" w:ascii="Times New Roman" w:hAnsi="Times New Roman" w:eastAsia="仿宋_GB2312" w:cs="Times New Roman"/>
          <w:color w:val="000000"/>
          <w:sz w:val="32"/>
          <w:szCs w:val="32"/>
          <w:highlight w:val="none"/>
          <w:lang w:eastAsia="zh-CN"/>
        </w:rPr>
        <w:t>〔202</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13</w:t>
      </w:r>
      <w:r>
        <w:rPr>
          <w:rFonts w:hint="eastAsia" w:ascii="Times New Roman" w:hAnsi="Times New Roman" w:eastAsia="仿宋_GB2312" w:cs="Times New Roman"/>
          <w:color w:val="000000"/>
          <w:sz w:val="32"/>
          <w:szCs w:val="32"/>
          <w:highlight w:val="none"/>
          <w:lang w:eastAsia="zh-CN"/>
        </w:rPr>
        <w:t>号），</w:t>
      </w:r>
      <w:r>
        <w:rPr>
          <w:rFonts w:hint="eastAsia" w:ascii="Times New Roman" w:hAnsi="Times New Roman" w:eastAsia="仿宋_GB2312" w:cs="Times New Roman"/>
          <w:color w:val="000000"/>
          <w:sz w:val="32"/>
          <w:szCs w:val="32"/>
          <w:highlight w:val="none"/>
          <w:lang w:val="en-US" w:eastAsia="zh-CN"/>
        </w:rPr>
        <w:t>对以习近平新时代中国</w:t>
      </w:r>
      <w:bookmarkStart w:id="0" w:name="_GoBack"/>
      <w:bookmarkEnd w:id="0"/>
      <w:r>
        <w:rPr>
          <w:rFonts w:hint="eastAsia" w:ascii="Times New Roman" w:hAnsi="Times New Roman" w:eastAsia="仿宋_GB2312" w:cs="Times New Roman"/>
          <w:color w:val="000000"/>
          <w:sz w:val="32"/>
          <w:szCs w:val="32"/>
          <w:highlight w:val="none"/>
          <w:lang w:val="en-US" w:eastAsia="zh-CN"/>
        </w:rPr>
        <w:t>特色社会主义思想为指导，全面贯彻落实中央精神和习近平总书记考察青海重要讲话和对青海工作的重要指示批示精神，聚焦产业引领、招大引强、培育企业提出了新的工作方向和要求。同时，零碳产业园、骨干直联点建设、“东数西算”国家布局等省政府重点工作部署也要求财政管理财政资金手段不断优化，支持方式不断创新，推动支持工业经济不断向好发展。</w:t>
      </w:r>
    </w:p>
    <w:p>
      <w:pPr>
        <w:keepNext w:val="0"/>
        <w:keepLines w:val="0"/>
        <w:pageBreakBefore w:val="0"/>
        <w:widowControl w:val="0"/>
        <w:kinsoku/>
        <w:wordWrap/>
        <w:overflowPunct/>
        <w:topLinePunct w:val="0"/>
        <w:autoSpaceDE/>
        <w:autoSpaceDN/>
        <w:bidi w:val="0"/>
        <w:adjustRightInd/>
        <w:snapToGrid/>
        <w:spacing w:line="55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为全面贯彻落实二十大精神，围绕</w:t>
      </w:r>
      <w:r>
        <w:rPr>
          <w:rFonts w:hint="eastAsia" w:ascii="Times New Roman" w:hAnsi="Times New Roman" w:eastAsia="仿宋_GB2312" w:cs="Times New Roman"/>
          <w:color w:val="000000"/>
          <w:sz w:val="32"/>
          <w:szCs w:val="32"/>
          <w:highlight w:val="none"/>
          <w:lang w:val="en-US" w:eastAsia="zh-CN"/>
        </w:rPr>
        <w:t>中央经济工作会议、全国及全省财政工作会议精神，为持续</w:t>
      </w:r>
      <w:r>
        <w:rPr>
          <w:rFonts w:hint="eastAsia" w:ascii="仿宋_GB2312" w:hAnsi="仿宋_GB2312" w:eastAsia="仿宋_GB2312" w:cs="仿宋_GB2312"/>
          <w:sz w:val="32"/>
          <w:szCs w:val="32"/>
        </w:rPr>
        <w:t>规范和</w:t>
      </w:r>
      <w:r>
        <w:rPr>
          <w:rFonts w:hint="eastAsia" w:ascii="仿宋_GB2312" w:hAnsi="仿宋_GB2312" w:eastAsia="仿宋_GB2312" w:cs="仿宋_GB2312"/>
          <w:sz w:val="32"/>
          <w:szCs w:val="32"/>
          <w:lang w:val="en-US" w:eastAsia="zh-CN"/>
        </w:rPr>
        <w:t>优化</w:t>
      </w:r>
      <w:r>
        <w:rPr>
          <w:rFonts w:hint="eastAsia" w:ascii="仿宋_GB2312" w:hAnsi="仿宋_GB2312" w:eastAsia="仿宋_GB2312" w:cs="仿宋_GB2312"/>
          <w:sz w:val="32"/>
          <w:szCs w:val="32"/>
        </w:rPr>
        <w:t>省级</w:t>
      </w:r>
      <w:r>
        <w:rPr>
          <w:rFonts w:hint="eastAsia" w:ascii="仿宋_GB2312" w:hAnsi="仿宋_GB2312" w:eastAsia="仿宋_GB2312" w:cs="仿宋_GB2312"/>
          <w:sz w:val="32"/>
          <w:szCs w:val="32"/>
          <w:lang w:val="en-US" w:eastAsia="zh-CN"/>
        </w:rPr>
        <w:t>工业转型升级专项资金</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主动适应我省</w:t>
      </w:r>
      <w:r>
        <w:rPr>
          <w:rFonts w:hint="eastAsia" w:ascii="仿宋_GB2312" w:hAnsi="仿宋_GB2312" w:eastAsia="仿宋_GB2312" w:cs="仿宋_GB2312"/>
          <w:sz w:val="32"/>
          <w:szCs w:val="32"/>
          <w:lang w:val="en-US" w:eastAsia="zh-CN"/>
        </w:rPr>
        <w:t>工业</w:t>
      </w:r>
      <w:r>
        <w:rPr>
          <w:rFonts w:hint="eastAsia" w:ascii="仿宋_GB2312" w:hAnsi="仿宋_GB2312" w:eastAsia="仿宋_GB2312" w:cs="仿宋_GB2312"/>
          <w:sz w:val="32"/>
          <w:szCs w:val="32"/>
          <w:lang w:eastAsia="zh-CN"/>
        </w:rPr>
        <w:t>发展新形势，</w:t>
      </w:r>
      <w:r>
        <w:rPr>
          <w:rFonts w:hint="eastAsia" w:ascii="仿宋_GB2312" w:hAnsi="仿宋_GB2312" w:eastAsia="仿宋_GB2312" w:cs="仿宋_GB2312"/>
          <w:sz w:val="32"/>
          <w:szCs w:val="32"/>
        </w:rPr>
        <w:t>确保“一笔资金一个办法”，我们草拟了新的</w:t>
      </w:r>
      <w:r>
        <w:rPr>
          <w:rFonts w:hint="eastAsia" w:eastAsia="仿宋_GB2312"/>
          <w:sz w:val="32"/>
          <w:szCs w:val="32"/>
        </w:rPr>
        <w:t>《青海省工业转型升级专项资金管理暂行办法》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资金</w:t>
      </w:r>
      <w:r>
        <w:rPr>
          <w:rFonts w:ascii="黑体" w:hAnsi="黑体" w:eastAsia="黑体"/>
          <w:sz w:val="32"/>
          <w:szCs w:val="32"/>
        </w:rPr>
        <w:t>支持方式解读</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eastAsia="仿宋_GB2312"/>
          <w:sz w:val="32"/>
          <w:szCs w:val="32"/>
        </w:rPr>
      </w:pPr>
      <w:r>
        <w:rPr>
          <w:rFonts w:hint="eastAsia" w:eastAsia="仿宋_GB2312"/>
          <w:sz w:val="32"/>
          <w:szCs w:val="32"/>
        </w:rPr>
        <w:t>本办法</w:t>
      </w:r>
      <w:r>
        <w:rPr>
          <w:rFonts w:eastAsia="仿宋_GB2312"/>
          <w:sz w:val="32"/>
          <w:szCs w:val="32"/>
        </w:rPr>
        <w:t>主要</w:t>
      </w:r>
      <w:r>
        <w:rPr>
          <w:rFonts w:hint="eastAsia" w:eastAsia="仿宋_GB2312"/>
          <w:sz w:val="32"/>
          <w:szCs w:val="32"/>
        </w:rPr>
        <w:t>用于规范工业转型升级专项资金，与</w:t>
      </w:r>
      <w:r>
        <w:rPr>
          <w:rFonts w:eastAsia="仿宋_GB2312"/>
          <w:sz w:val="32"/>
          <w:szCs w:val="32"/>
        </w:rPr>
        <w:t>原管理办法相比主要有三</w:t>
      </w:r>
      <w:r>
        <w:rPr>
          <w:rFonts w:hint="eastAsia" w:eastAsia="仿宋_GB2312"/>
          <w:sz w:val="32"/>
          <w:szCs w:val="32"/>
        </w:rPr>
        <w:t>个</w:t>
      </w:r>
      <w:r>
        <w:rPr>
          <w:rFonts w:eastAsia="仿宋_GB2312"/>
          <w:sz w:val="32"/>
          <w:szCs w:val="32"/>
        </w:rPr>
        <w:t>特点：</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eastAsia="仿宋_GB2312"/>
          <w:b/>
          <w:bCs/>
          <w:color w:val="auto"/>
          <w:sz w:val="32"/>
          <w:szCs w:val="32"/>
          <w:lang w:val="en-US" w:eastAsia="zh-CN"/>
        </w:rPr>
        <w:t>四</w:t>
      </w:r>
      <w:r>
        <w:rPr>
          <w:rFonts w:hint="eastAsia" w:eastAsia="仿宋_GB2312"/>
          <w:b/>
          <w:bCs/>
          <w:color w:val="auto"/>
          <w:sz w:val="32"/>
          <w:szCs w:val="32"/>
          <w:lang w:eastAsia="zh-CN"/>
        </w:rPr>
        <w:t>是</w:t>
      </w:r>
      <w:r>
        <w:rPr>
          <w:rFonts w:hint="eastAsia" w:eastAsia="仿宋_GB2312"/>
          <w:b/>
          <w:bCs/>
          <w:color w:val="auto"/>
          <w:sz w:val="32"/>
          <w:szCs w:val="32"/>
          <w:lang w:val="en-US" w:eastAsia="zh-CN"/>
        </w:rPr>
        <w:t>做好新旧政策有效衔接。</w:t>
      </w:r>
      <w:r>
        <w:rPr>
          <w:rFonts w:hint="eastAsia" w:ascii="Times New Roman" w:hAnsi="Times New Roman" w:eastAsia="仿宋_GB2312" w:cs="Times New Roman"/>
          <w:color w:val="000000"/>
          <w:sz w:val="32"/>
          <w:szCs w:val="32"/>
          <w:highlight w:val="none"/>
          <w:lang w:eastAsia="zh-CN"/>
        </w:rPr>
        <w:t>《青海省实施招商引资“六大行动”工作方案（2022—2025年）》（青政办〔2022〕</w:t>
      </w:r>
      <w:r>
        <w:rPr>
          <w:rFonts w:hint="eastAsia" w:ascii="Times New Roman" w:hAnsi="Times New Roman" w:eastAsia="仿宋_GB2312" w:cs="Times New Roman"/>
          <w:color w:val="000000"/>
          <w:sz w:val="32"/>
          <w:szCs w:val="32"/>
          <w:highlight w:val="none"/>
          <w:lang w:val="en-US" w:eastAsia="zh-CN"/>
        </w:rPr>
        <w:t>86</w:t>
      </w:r>
      <w:r>
        <w:rPr>
          <w:rFonts w:hint="eastAsia" w:ascii="Times New Roman" w:hAnsi="Times New Roman" w:eastAsia="仿宋_GB2312" w:cs="Times New Roman"/>
          <w:color w:val="000000"/>
          <w:sz w:val="32"/>
          <w:szCs w:val="32"/>
          <w:highlight w:val="none"/>
          <w:lang w:eastAsia="zh-CN"/>
        </w:rPr>
        <w:t>号）</w:t>
      </w:r>
      <w:r>
        <w:rPr>
          <w:rFonts w:hint="eastAsia" w:ascii="Times New Roman" w:hAnsi="Times New Roman" w:eastAsia="仿宋_GB2312" w:cs="Times New Roman"/>
          <w:color w:val="000000"/>
          <w:sz w:val="32"/>
          <w:szCs w:val="32"/>
          <w:highlight w:val="none"/>
          <w:lang w:val="en-US" w:eastAsia="zh-CN"/>
        </w:rPr>
        <w:t>印发前，省财政厅按照</w:t>
      </w:r>
      <w:r>
        <w:rPr>
          <w:rFonts w:hint="eastAsia" w:ascii="仿宋_GB2312" w:hAnsi="仿宋_GB2312" w:eastAsia="仿宋_GB2312" w:cs="Times New Roman"/>
          <w:b w:val="0"/>
          <w:bCs w:val="0"/>
          <w:color w:val="auto"/>
          <w:kern w:val="2"/>
          <w:sz w:val="32"/>
          <w:szCs w:val="24"/>
          <w:lang w:val="en-US" w:eastAsia="zh-CN" w:bidi="ar-SA"/>
        </w:rPr>
        <w:t>省政府2017年印发的《青海省人民政府关于进一步加强和改进招商引资工作的若干意见》，以及</w:t>
      </w:r>
      <w:r>
        <w:rPr>
          <w:rFonts w:hint="eastAsia" w:ascii="仿宋_GB2312" w:hAnsi="仿宋_GB2312" w:eastAsia="仿宋_GB2312" w:cs="仿宋_GB2312"/>
          <w:b w:val="0"/>
          <w:bCs w:val="0"/>
          <w:color w:val="auto"/>
          <w:kern w:val="2"/>
          <w:sz w:val="32"/>
          <w:szCs w:val="32"/>
          <w:lang w:val="en-US" w:eastAsia="zh-CN" w:bidi="ar-SA"/>
        </w:rPr>
        <w:t>《青海省招商引资专项资金管理办法》（</w:t>
      </w:r>
      <w:r>
        <w:rPr>
          <w:rFonts w:hint="eastAsia" w:ascii="仿宋_GB2312" w:hAnsi="仿宋_GB2312" w:eastAsia="仿宋_GB2312" w:cs="仿宋_GB2312"/>
          <w:sz w:val="32"/>
          <w:szCs w:val="32"/>
        </w:rPr>
        <w:t>青财</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字〔20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705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对落地我省的</w:t>
      </w:r>
      <w:r>
        <w:rPr>
          <w:rFonts w:hint="eastAsia" w:ascii="Times New Roman" w:hAnsi="Times New Roman" w:eastAsia="仿宋_GB2312" w:cs="Times New Roman"/>
          <w:color w:val="000000"/>
          <w:sz w:val="32"/>
          <w:szCs w:val="32"/>
          <w:highlight w:val="none"/>
          <w:lang w:val="en-US" w:eastAsia="zh-CN"/>
        </w:rPr>
        <w:t>招商引资项目企业按照固定资产投资的一定比例兑现奖补。</w:t>
      </w:r>
      <w:r>
        <w:rPr>
          <w:rFonts w:hint="eastAsia" w:ascii="仿宋_GB2312" w:hAnsi="仿宋_GB2312" w:eastAsia="仿宋_GB2312" w:cs="Times New Roman"/>
          <w:b w:val="0"/>
          <w:bCs w:val="0"/>
          <w:color w:val="auto"/>
          <w:kern w:val="2"/>
          <w:sz w:val="32"/>
          <w:szCs w:val="24"/>
          <w:lang w:val="en-US" w:eastAsia="zh-CN" w:bidi="ar-SA"/>
        </w:rPr>
        <w:t>考虑到当前我省财力有限、收支矛盾压力较大的实际，</w:t>
      </w:r>
      <w:r>
        <w:rPr>
          <w:rFonts w:hint="eastAsia" w:ascii="Times New Roman" w:hAnsi="Times New Roman" w:eastAsia="仿宋_GB2312" w:cs="Times New Roman"/>
          <w:color w:val="000000"/>
          <w:sz w:val="32"/>
          <w:szCs w:val="32"/>
          <w:highlight w:val="none"/>
          <w:lang w:val="en-US" w:eastAsia="zh-CN"/>
        </w:rPr>
        <w:t>截至2022年底，尚有10余家企业奖补未全部兑现，预计将在以后预算年度分期兑现。</w:t>
      </w:r>
      <w:r>
        <w:rPr>
          <w:rFonts w:hint="eastAsia" w:ascii="仿宋_GB2312" w:hAnsi="仿宋_GB2312" w:eastAsia="仿宋_GB2312" w:cs="Times New Roman"/>
          <w:b w:val="0"/>
          <w:bCs w:val="0"/>
          <w:color w:val="auto"/>
          <w:kern w:val="2"/>
          <w:sz w:val="32"/>
          <w:szCs w:val="24"/>
          <w:lang w:val="en-US" w:eastAsia="zh-CN" w:bidi="ar-SA"/>
        </w:rPr>
        <w:t>为维护政府公信力，体现我省对省外招商引资项目的大力支持，发挥引资项目的“延链、补链、强链”效益，此次办法中明确《</w:t>
      </w:r>
      <w:r>
        <w:rPr>
          <w:rFonts w:hint="eastAsia" w:ascii="Times New Roman" w:hAnsi="Times New Roman" w:eastAsia="仿宋_GB2312" w:cs="Times New Roman"/>
          <w:color w:val="000000"/>
          <w:sz w:val="32"/>
          <w:szCs w:val="32"/>
          <w:highlight w:val="none"/>
          <w:lang w:eastAsia="zh-CN"/>
        </w:rPr>
        <w:t>“六大行动”工作方案》</w:t>
      </w:r>
      <w:r>
        <w:rPr>
          <w:rFonts w:hint="eastAsia" w:ascii="Times New Roman" w:hAnsi="Times New Roman" w:eastAsia="仿宋_GB2312" w:cs="Times New Roman"/>
          <w:color w:val="000000"/>
          <w:sz w:val="32"/>
          <w:szCs w:val="32"/>
          <w:highlight w:val="none"/>
          <w:lang w:val="en-US" w:eastAsia="zh-CN"/>
        </w:rPr>
        <w:t>印发前签订的招商引资项目奖补</w:t>
      </w:r>
      <w:r>
        <w:rPr>
          <w:rFonts w:hint="eastAsia" w:ascii="Times New Roman" w:hAnsi="Times New Roman" w:eastAsia="仿宋_GB2312" w:cs="Times New Roman"/>
          <w:color w:val="000000"/>
          <w:sz w:val="32"/>
          <w:szCs w:val="32"/>
          <w:highlight w:val="none"/>
          <w:lang w:eastAsia="zh-CN"/>
        </w:rPr>
        <w:t>尚未</w:t>
      </w:r>
      <w:r>
        <w:rPr>
          <w:rFonts w:hint="eastAsia" w:ascii="Times New Roman" w:hAnsi="Times New Roman" w:eastAsia="仿宋_GB2312" w:cs="Times New Roman"/>
          <w:color w:val="000000"/>
          <w:sz w:val="32"/>
          <w:szCs w:val="32"/>
          <w:highlight w:val="none"/>
          <w:lang w:val="en-US" w:eastAsia="zh-CN"/>
        </w:rPr>
        <w:t>兑现</w:t>
      </w:r>
      <w:r>
        <w:rPr>
          <w:rFonts w:hint="eastAsia" w:ascii="Times New Roman" w:hAnsi="Times New Roman" w:eastAsia="仿宋_GB2312" w:cs="Times New Roman"/>
          <w:color w:val="000000"/>
          <w:sz w:val="32"/>
          <w:szCs w:val="32"/>
          <w:highlight w:val="none"/>
          <w:lang w:eastAsia="zh-CN"/>
        </w:rPr>
        <w:t>完毕的，继续按原政策执行。</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eastAsia="仿宋_GB2312"/>
          <w:color w:val="auto"/>
          <w:sz w:val="32"/>
          <w:szCs w:val="32"/>
          <w:lang w:eastAsia="zh-CN"/>
        </w:rPr>
      </w:pPr>
      <w:r>
        <w:rPr>
          <w:rFonts w:hint="eastAsia" w:eastAsia="仿宋_GB2312"/>
          <w:b/>
          <w:bCs/>
          <w:color w:val="auto"/>
          <w:sz w:val="32"/>
          <w:szCs w:val="32"/>
          <w:lang w:val="en-US" w:eastAsia="zh-CN"/>
        </w:rPr>
        <w:t>五是</w:t>
      </w:r>
      <w:r>
        <w:rPr>
          <w:rFonts w:hint="eastAsia" w:eastAsia="仿宋_GB2312"/>
          <w:b/>
          <w:bCs/>
          <w:color w:val="auto"/>
          <w:sz w:val="32"/>
          <w:szCs w:val="32"/>
          <w:lang w:eastAsia="zh-CN"/>
        </w:rPr>
        <w:t>对申报程序进行完善。</w:t>
      </w:r>
      <w:r>
        <w:rPr>
          <w:rFonts w:hint="eastAsia" w:eastAsia="仿宋_GB2312"/>
          <w:color w:val="auto"/>
          <w:sz w:val="32"/>
          <w:szCs w:val="32"/>
          <w:lang w:eastAsia="zh-CN"/>
        </w:rPr>
        <w:t>结合近年来</w:t>
      </w:r>
      <w:r>
        <w:rPr>
          <w:rFonts w:hint="eastAsia" w:eastAsia="仿宋_GB2312"/>
          <w:sz w:val="32"/>
          <w:szCs w:val="32"/>
          <w:lang w:val="en-US" w:eastAsia="zh-CN"/>
        </w:rPr>
        <w:t>省级</w:t>
      </w:r>
      <w:r>
        <w:rPr>
          <w:rFonts w:hint="eastAsia" w:eastAsia="仿宋_GB2312"/>
          <w:sz w:val="32"/>
          <w:szCs w:val="32"/>
        </w:rPr>
        <w:t>工业转型升级专项资金</w:t>
      </w:r>
      <w:r>
        <w:rPr>
          <w:rFonts w:hint="eastAsia" w:eastAsia="仿宋_GB2312"/>
          <w:color w:val="auto"/>
          <w:sz w:val="32"/>
          <w:szCs w:val="32"/>
          <w:lang w:eastAsia="zh-CN"/>
        </w:rPr>
        <w:t>分配管理情况，对申报程序进行重新梳理，表述更加规范。</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lang w:eastAsia="zh-CN"/>
        </w:rPr>
        <w:t>是强化绩效评价。</w:t>
      </w:r>
      <w:r>
        <w:rPr>
          <w:rFonts w:hint="eastAsia" w:ascii="仿宋_GB2312" w:hAnsi="仿宋_GB2312" w:eastAsia="仿宋_GB2312" w:cs="仿宋_GB2312"/>
          <w:sz w:val="32"/>
          <w:szCs w:val="32"/>
        </w:rPr>
        <w:t>为确保资金使用效益，避免产生审计问题及财政风险，</w:t>
      </w:r>
      <w:r>
        <w:rPr>
          <w:rFonts w:hint="eastAsia" w:ascii="仿宋_GB2312" w:hAnsi="仿宋_GB2312" w:eastAsia="仿宋_GB2312" w:cs="仿宋_GB2312"/>
          <w:color w:val="auto"/>
          <w:sz w:val="32"/>
          <w:szCs w:val="32"/>
          <w:lang w:eastAsia="zh-CN"/>
        </w:rPr>
        <w:t>结合《青海省预算绩效管理条例》、财政部印发《项目支出绩效评价管理办法》（财预〔2020〕10号）、青海省财政厅印发《青海省省级专项转移支付绩效目标管理办法》（青财绩字〔2018〕1557号）、《青海省省级部门预算绩效监控运行管理办法》（青财绩字（2020）1212号）等纲领、政策性文件，</w:t>
      </w:r>
      <w:r>
        <w:rPr>
          <w:rFonts w:hint="eastAsia" w:ascii="仿宋_GB2312" w:hAnsi="仿宋_GB2312" w:eastAsia="仿宋_GB2312" w:cs="仿宋_GB2312"/>
          <w:sz w:val="32"/>
          <w:szCs w:val="32"/>
        </w:rPr>
        <w:t>我们此次对绩效评价提出了更加严格、规范的要求，并强化了绩效监督评价及结果运用方面执行力度，同时结合财政部相关工作要求，对评价时限、绩效评价指标、自评报告格式作了新的规范。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、文件试行时间及有效期</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该办法以省财政厅和省工信厅名义联合印发，并从印发之日起30日后实施，有效期</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1MWNjZjZkODExYTEwNTQ2ZGY0ZTdjMWE4MTZlYzcifQ=="/>
  </w:docVars>
  <w:rsids>
    <w:rsidRoot w:val="00C21CD2"/>
    <w:rsid w:val="000966FF"/>
    <w:rsid w:val="00166896"/>
    <w:rsid w:val="00184149"/>
    <w:rsid w:val="00266C2E"/>
    <w:rsid w:val="003E3324"/>
    <w:rsid w:val="00445ACF"/>
    <w:rsid w:val="0045693B"/>
    <w:rsid w:val="004C6420"/>
    <w:rsid w:val="00513F4A"/>
    <w:rsid w:val="00542949"/>
    <w:rsid w:val="006019FA"/>
    <w:rsid w:val="007334D9"/>
    <w:rsid w:val="0086581F"/>
    <w:rsid w:val="00AE0255"/>
    <w:rsid w:val="00AF3593"/>
    <w:rsid w:val="00B10788"/>
    <w:rsid w:val="00B55D85"/>
    <w:rsid w:val="00C06871"/>
    <w:rsid w:val="00C21CD2"/>
    <w:rsid w:val="00C22518"/>
    <w:rsid w:val="00CA5008"/>
    <w:rsid w:val="00CC55DB"/>
    <w:rsid w:val="00CE3D8C"/>
    <w:rsid w:val="00CF513A"/>
    <w:rsid w:val="00D62659"/>
    <w:rsid w:val="00DC04AB"/>
    <w:rsid w:val="00E14CF8"/>
    <w:rsid w:val="00E21921"/>
    <w:rsid w:val="00E337BF"/>
    <w:rsid w:val="00E64AA0"/>
    <w:rsid w:val="00EC22F7"/>
    <w:rsid w:val="00FB2F91"/>
    <w:rsid w:val="7B1C2155"/>
    <w:rsid w:val="7BD5063B"/>
    <w:rsid w:val="7F3C0841"/>
    <w:rsid w:val="7FDF321A"/>
    <w:rsid w:val="BF737B74"/>
    <w:rsid w:val="DFBEE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1189</Words>
  <Characters>1227</Characters>
  <Lines>6</Lines>
  <Paragraphs>1</Paragraphs>
  <TotalTime>0</TotalTime>
  <ScaleCrop>false</ScaleCrop>
  <LinksUpToDate>false</LinksUpToDate>
  <CharactersWithSpaces>1227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2021-03-16T08:25:00Z</dcterms:created>
  <dc:creator>PC</dc:creator>
  <cp:lastModifiedBy>WTH</cp:lastModifiedBy>
  <cp:lastPrinted>2023-02-11T04:50:00Z</cp:lastPrinted>
  <dcterms:modified xsi:type="dcterms:W3CDTF">2023-09-27T08:23:11Z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12B7280D71154A77A282D21853DD9A4F_13</vt:lpwstr>
  </property>
</Properties>
</file>