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关于《青海省信贷风险补偿资金管理办法》的政策解读</w:t>
      </w:r>
    </w:p>
    <w:p>
      <w:pPr>
        <w:rPr>
          <w:rFonts w:hint="eastAsia" w:ascii="华文中宋" w:hAnsi="华文中宋" w:eastAsia="华文中宋" w:cs="华文中宋"/>
          <w:b/>
          <w:bCs/>
          <w:sz w:val="36"/>
          <w:szCs w:val="36"/>
        </w:rPr>
      </w:pPr>
    </w:p>
    <w:p>
      <w:pPr>
        <w:pStyle w:val="5"/>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eastAsia" w:ascii="仿宋_GB2312" w:eastAsia="仿宋_GB2312"/>
          <w:sz w:val="32"/>
          <w:szCs w:val="32"/>
        </w:rPr>
      </w:pPr>
      <w:r>
        <w:rPr>
          <w:rFonts w:hint="eastAsia" w:ascii="仿宋" w:hAnsi="仿宋" w:eastAsia="仿宋" w:cs="仿宋"/>
          <w:bCs/>
          <w:color w:val="auto"/>
          <w:sz w:val="32"/>
          <w:szCs w:val="32"/>
          <w:shd w:val="clear" w:color="auto" w:fill="auto"/>
        </w:rPr>
        <w:t>为</w:t>
      </w:r>
      <w:r>
        <w:rPr>
          <w:rFonts w:hint="eastAsia" w:ascii="仿宋" w:hAnsi="仿宋" w:eastAsia="仿宋" w:cs="仿宋"/>
          <w:bCs/>
          <w:color w:val="auto"/>
          <w:sz w:val="32"/>
          <w:szCs w:val="32"/>
          <w:shd w:val="clear" w:color="auto" w:fill="auto"/>
          <w:lang w:eastAsia="zh-CN"/>
        </w:rPr>
        <w:t>规范</w:t>
      </w:r>
      <w:r>
        <w:rPr>
          <w:rFonts w:hint="eastAsia" w:ascii="仿宋" w:hAnsi="仿宋" w:eastAsia="仿宋" w:cs="仿宋"/>
          <w:color w:val="auto"/>
          <w:sz w:val="32"/>
          <w:szCs w:val="32"/>
          <w:shd w:val="clear" w:color="auto" w:fill="auto"/>
        </w:rPr>
        <w:t>和加强全省</w:t>
      </w:r>
      <w:r>
        <w:rPr>
          <w:rFonts w:hint="eastAsia" w:ascii="仿宋" w:hAnsi="仿宋" w:eastAsia="仿宋" w:cs="仿宋"/>
          <w:color w:val="auto"/>
          <w:sz w:val="32"/>
          <w:szCs w:val="32"/>
          <w:shd w:val="clear" w:color="auto" w:fill="auto"/>
          <w:lang w:eastAsia="zh-CN"/>
        </w:rPr>
        <w:t>信贷风险补偿</w:t>
      </w:r>
      <w:r>
        <w:rPr>
          <w:rFonts w:hint="eastAsia" w:ascii="仿宋" w:hAnsi="仿宋" w:eastAsia="仿宋" w:cs="仿宋"/>
          <w:color w:val="auto"/>
          <w:sz w:val="32"/>
          <w:szCs w:val="32"/>
          <w:shd w:val="clear" w:color="auto" w:fill="auto"/>
        </w:rPr>
        <w:t>资金（以下简称</w:t>
      </w:r>
      <w:r>
        <w:rPr>
          <w:rFonts w:hint="eastAsia" w:ascii="仿宋" w:hAnsi="仿宋" w:eastAsia="仿宋" w:cs="仿宋"/>
          <w:color w:val="auto"/>
          <w:sz w:val="32"/>
          <w:szCs w:val="32"/>
          <w:shd w:val="clear" w:color="auto" w:fill="auto"/>
          <w:lang w:eastAsia="zh-CN"/>
        </w:rPr>
        <w:t>“风险补偿</w:t>
      </w:r>
      <w:r>
        <w:rPr>
          <w:rFonts w:hint="eastAsia" w:ascii="仿宋" w:hAnsi="仿宋" w:eastAsia="仿宋" w:cs="仿宋"/>
          <w:color w:val="auto"/>
          <w:sz w:val="32"/>
          <w:szCs w:val="32"/>
          <w:shd w:val="clear" w:color="auto" w:fill="auto"/>
        </w:rPr>
        <w:t>资金”）使用和管理</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鼓励和引导银行业金融机构、融资担保</w:t>
      </w:r>
      <w:r>
        <w:rPr>
          <w:rFonts w:hint="eastAsia" w:ascii="仿宋" w:hAnsi="仿宋" w:eastAsia="仿宋" w:cs="仿宋"/>
          <w:color w:val="auto"/>
          <w:sz w:val="32"/>
          <w:szCs w:val="32"/>
          <w:shd w:val="clear" w:color="auto" w:fill="auto"/>
          <w:lang w:eastAsia="zh-CN"/>
        </w:rPr>
        <w:t>机构</w:t>
      </w:r>
      <w:r>
        <w:rPr>
          <w:rFonts w:hint="eastAsia" w:ascii="仿宋" w:hAnsi="仿宋" w:eastAsia="仿宋" w:cs="仿宋"/>
          <w:color w:val="auto"/>
          <w:sz w:val="32"/>
          <w:szCs w:val="32"/>
          <w:shd w:val="clear" w:color="auto" w:fill="auto"/>
        </w:rPr>
        <w:t>（以下统称金融机构）加大对小微企业、“三农三牧”</w:t>
      </w:r>
      <w:r>
        <w:rPr>
          <w:rFonts w:hint="eastAsia" w:ascii="仿宋" w:hAnsi="仿宋" w:eastAsia="仿宋" w:cs="仿宋"/>
          <w:color w:val="auto"/>
          <w:sz w:val="32"/>
          <w:szCs w:val="32"/>
          <w:shd w:val="clear" w:color="auto" w:fill="auto"/>
          <w:lang w:eastAsia="zh-CN"/>
        </w:rPr>
        <w:t>的</w:t>
      </w:r>
      <w:r>
        <w:rPr>
          <w:rFonts w:hint="eastAsia" w:ascii="仿宋" w:hAnsi="仿宋" w:eastAsia="仿宋" w:cs="仿宋"/>
          <w:color w:val="auto"/>
          <w:sz w:val="32"/>
          <w:szCs w:val="32"/>
          <w:shd w:val="clear" w:color="auto" w:fill="auto"/>
        </w:rPr>
        <w:t>信贷支持力度，充分发挥财政资金的导向作用和放大效应，制定</w:t>
      </w:r>
      <w:r>
        <w:rPr>
          <w:rFonts w:hint="eastAsia" w:ascii="仿宋" w:hAnsi="仿宋" w:eastAsia="仿宋" w:cs="仿宋"/>
          <w:color w:val="auto"/>
          <w:sz w:val="32"/>
          <w:szCs w:val="32"/>
          <w:shd w:val="clear" w:color="auto" w:fill="auto"/>
          <w:lang w:eastAsia="zh-CN"/>
        </w:rPr>
        <w:t>了《青海省信贷风险补偿资金管理办法》</w:t>
      </w:r>
      <w:r>
        <w:rPr>
          <w:rFonts w:hint="eastAsia" w:ascii="仿宋" w:hAnsi="仿宋" w:eastAsia="仿宋" w:cs="仿宋"/>
          <w:color w:val="auto"/>
          <w:sz w:val="32"/>
          <w:szCs w:val="32"/>
          <w:shd w:val="clear" w:color="auto" w:fill="auto"/>
        </w:rPr>
        <w:t>。</w:t>
      </w:r>
      <w:r>
        <w:rPr>
          <w:rFonts w:hint="eastAsia" w:ascii="仿宋_GB2312" w:eastAsia="仿宋_GB2312"/>
          <w:sz w:val="32"/>
          <w:szCs w:val="32"/>
        </w:rPr>
        <w:t>为更好地贯彻执行本《办法》，现解读如下：</w:t>
      </w:r>
    </w:p>
    <w:p>
      <w:pPr>
        <w:ind w:firstLine="640" w:firstLineChars="200"/>
        <w:rPr>
          <w:rFonts w:ascii="黑体" w:hAnsi="黑体" w:eastAsia="黑体" w:cs="黑体"/>
          <w:sz w:val="32"/>
          <w:szCs w:val="32"/>
        </w:rPr>
      </w:pPr>
      <w:r>
        <w:rPr>
          <w:rFonts w:hint="eastAsia" w:ascii="黑体" w:hAnsi="黑体" w:eastAsia="黑体" w:cs="黑体"/>
          <w:sz w:val="32"/>
          <w:szCs w:val="32"/>
        </w:rPr>
        <w:t>一、出台</w:t>
      </w:r>
      <w:r>
        <w:rPr>
          <w:rFonts w:hint="eastAsia" w:ascii="黑体" w:hAnsi="黑体" w:eastAsia="黑体" w:cs="黑体"/>
          <w:sz w:val="32"/>
          <w:szCs w:val="32"/>
          <w:lang w:eastAsia="zh-CN"/>
        </w:rPr>
        <w:t>和修订</w:t>
      </w:r>
      <w:r>
        <w:rPr>
          <w:rFonts w:hint="eastAsia" w:ascii="黑体" w:hAnsi="黑体" w:eastAsia="黑体" w:cs="黑体"/>
          <w:sz w:val="32"/>
          <w:szCs w:val="32"/>
        </w:rPr>
        <w:t>背景</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为鼓励和引导金融机构加大对中小微企业、“三农三牧”等主体</w:t>
      </w:r>
      <w:r>
        <w:rPr>
          <w:rFonts w:hint="eastAsia" w:ascii="仿宋" w:hAnsi="仿宋" w:eastAsia="仿宋" w:cs="仿宋"/>
          <w:kern w:val="0"/>
          <w:sz w:val="32"/>
          <w:szCs w:val="32"/>
          <w:lang w:val="en-US" w:eastAsia="zh-CN" w:bidi="ar-SA"/>
        </w:rPr>
        <w:t>的信贷支持力度，充分发挥财政金融资金的引导和放大作用，2014年，省财政与省地方</w:t>
      </w:r>
      <w:r>
        <w:rPr>
          <w:rFonts w:hint="eastAsia" w:ascii="仿宋" w:hAnsi="仿宋" w:eastAsia="仿宋" w:cs="仿宋"/>
          <w:sz w:val="32"/>
          <w:szCs w:val="32"/>
          <w:lang w:val="en-US" w:eastAsia="zh-CN"/>
        </w:rPr>
        <w:t>金融监管局（原省金融办）联合起草印发了</w:t>
      </w:r>
      <w:r>
        <w:rPr>
          <w:rFonts w:hint="eastAsia" w:ascii="仿宋" w:hAnsi="仿宋" w:eastAsia="仿宋" w:cs="仿宋"/>
          <w:sz w:val="32"/>
          <w:szCs w:val="32"/>
          <w:lang w:eastAsia="zh-CN"/>
        </w:rPr>
        <w:t>《青海省信贷风险补偿专项资金管理办法》，强化政策支撑，统筹管理省级财政信贷风险补偿资金。</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按照国务院办公厅最新发布的</w:t>
      </w:r>
      <w:r>
        <w:rPr>
          <w:rFonts w:hint="eastAsia" w:ascii="仿宋" w:hAnsi="仿宋" w:eastAsia="仿宋" w:cs="仿宋"/>
          <w:color w:val="auto"/>
          <w:sz w:val="32"/>
          <w:szCs w:val="32"/>
          <w:shd w:val="clear" w:color="auto" w:fill="auto"/>
          <w:lang w:eastAsia="zh-CN"/>
        </w:rPr>
        <w:t>《关于有效发挥政府性融资担保基金作用切实支持小微企业和“三农”发展的指导意见》（国办发〔2019〕6号）精神，结合我省《青海省人民政府办公厅关于加快全省政策性融资担保体系建设的实施意见》（青政办〔201</w:t>
      </w:r>
      <w:r>
        <w:rPr>
          <w:rFonts w:hint="eastAsia" w:ascii="仿宋" w:hAnsi="仿宋" w:eastAsia="仿宋" w:cs="仿宋"/>
          <w:color w:val="auto"/>
          <w:sz w:val="32"/>
          <w:szCs w:val="32"/>
          <w:shd w:val="clear" w:color="auto" w:fill="auto"/>
          <w:lang w:val="en-US" w:eastAsia="zh-CN"/>
        </w:rPr>
        <w:t>8</w:t>
      </w:r>
      <w:r>
        <w:rPr>
          <w:rFonts w:hint="eastAsia" w:ascii="仿宋" w:hAnsi="仿宋" w:eastAsia="仿宋" w:cs="仿宋"/>
          <w:color w:val="auto"/>
          <w:sz w:val="32"/>
          <w:szCs w:val="32"/>
          <w:shd w:val="clear" w:color="auto" w:fill="auto"/>
          <w:lang w:eastAsia="zh-CN"/>
        </w:rPr>
        <w:t>〕66号）要求，同时对原《办法》发布以来执行过程中存在的问题及需要完善的部分进行了统筹整合和充分考虑，在此基础上对</w:t>
      </w:r>
      <w:r>
        <w:rPr>
          <w:rFonts w:hint="eastAsia" w:ascii="仿宋" w:hAnsi="仿宋" w:eastAsia="仿宋" w:cs="仿宋"/>
          <w:sz w:val="32"/>
          <w:szCs w:val="32"/>
          <w:shd w:val="clear" w:color="auto" w:fill="auto"/>
          <w:lang w:eastAsia="zh-CN"/>
        </w:rPr>
        <w:t>原</w:t>
      </w:r>
      <w:r>
        <w:rPr>
          <w:rFonts w:hint="eastAsia" w:ascii="仿宋" w:hAnsi="仿宋" w:eastAsia="仿宋" w:cs="仿宋"/>
          <w:sz w:val="32"/>
          <w:szCs w:val="32"/>
          <w:lang w:eastAsia="zh-CN"/>
        </w:rPr>
        <w:t>《办法》进行修订形成了征求意见稿，在</w:t>
      </w:r>
      <w:r>
        <w:rPr>
          <w:rFonts w:hint="eastAsia" w:ascii="仿宋" w:hAnsi="仿宋" w:eastAsia="仿宋" w:cs="仿宋"/>
          <w:sz w:val="32"/>
          <w:szCs w:val="32"/>
          <w:lang w:val="en-US" w:eastAsia="zh-CN"/>
        </w:rPr>
        <w:t>向各市（州）财政、省地方金融监管局、人行西宁中心支行、青海银保监局、省工业和信息化厅及省信保集团、省农担公司、省农信联社、青海银行及厅相关处室征求意见的基础上形成了</w:t>
      </w:r>
      <w:r>
        <w:rPr>
          <w:rFonts w:hint="eastAsia" w:ascii="仿宋" w:hAnsi="仿宋" w:eastAsia="仿宋" w:cs="仿宋"/>
          <w:color w:val="auto"/>
          <w:sz w:val="32"/>
          <w:szCs w:val="32"/>
          <w:shd w:val="clear" w:color="auto" w:fill="auto"/>
          <w:lang w:eastAsia="zh-CN"/>
        </w:rPr>
        <w:t>《青海省信贷风险补偿资金管理办法》</w:t>
      </w:r>
      <w:r>
        <w:rPr>
          <w:rFonts w:hint="eastAsia" w:ascii="仿宋" w:hAnsi="仿宋" w:eastAsia="仿宋" w:cs="仿宋"/>
          <w:sz w:val="32"/>
          <w:szCs w:val="32"/>
          <w:lang w:val="en-US"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rPr>
        <w:t>二、制定</w:t>
      </w:r>
      <w:r>
        <w:rPr>
          <w:rFonts w:hint="eastAsia" w:ascii="黑体" w:hAnsi="黑体" w:eastAsia="黑体" w:cs="黑体"/>
          <w:sz w:val="32"/>
          <w:szCs w:val="32"/>
          <w:lang w:eastAsia="zh-CN"/>
        </w:rPr>
        <w:t>和修订</w:t>
      </w:r>
      <w:r>
        <w:rPr>
          <w:rFonts w:hint="eastAsia" w:ascii="黑体" w:hAnsi="黑体" w:eastAsia="黑体" w:cs="黑体"/>
          <w:sz w:val="32"/>
          <w:szCs w:val="32"/>
        </w:rPr>
        <w:t>依据</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（一）青海省人民政府《关于促进金融业发展的意见》（青政〔2010〕33号）</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（二）青海省人民政府《关于印发青海省深入推动金融改革发展若干政策措施的通知》（青政〔2014〕30号）</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sz w:val="32"/>
          <w:szCs w:val="32"/>
          <w:lang w:val="en-US" w:eastAsia="zh-CN"/>
        </w:rPr>
        <w:t>（三）</w:t>
      </w:r>
      <w:r>
        <w:rPr>
          <w:rFonts w:hint="eastAsia" w:ascii="仿宋" w:hAnsi="仿宋" w:eastAsia="仿宋" w:cs="仿宋"/>
          <w:color w:val="auto"/>
          <w:sz w:val="32"/>
          <w:szCs w:val="32"/>
          <w:shd w:val="clear" w:color="auto" w:fill="auto"/>
          <w:lang w:eastAsia="zh-CN"/>
        </w:rPr>
        <w:t>青海省人民政府办公厅</w:t>
      </w:r>
      <w:r>
        <w:rPr>
          <w:rFonts w:hint="eastAsia" w:ascii="仿宋" w:hAnsi="仿宋" w:eastAsia="仿宋" w:cs="仿宋"/>
          <w:sz w:val="32"/>
          <w:szCs w:val="32"/>
          <w:lang w:val="en-US" w:eastAsia="zh-CN"/>
        </w:rPr>
        <w:t>《</w:t>
      </w:r>
      <w:r>
        <w:rPr>
          <w:rFonts w:hint="eastAsia" w:ascii="仿宋" w:hAnsi="仿宋" w:eastAsia="仿宋" w:cs="仿宋"/>
          <w:color w:val="auto"/>
          <w:sz w:val="32"/>
          <w:szCs w:val="32"/>
          <w:shd w:val="clear" w:color="auto" w:fill="auto"/>
          <w:lang w:eastAsia="zh-CN"/>
        </w:rPr>
        <w:t>关于加快全省政策性融资担保体系建设的实施意见</w:t>
      </w:r>
      <w:r>
        <w:rPr>
          <w:rFonts w:hint="eastAsia" w:ascii="仿宋" w:hAnsi="仿宋" w:eastAsia="仿宋" w:cs="仿宋"/>
          <w:sz w:val="32"/>
          <w:szCs w:val="32"/>
          <w:lang w:val="en-US" w:eastAsia="zh-CN"/>
        </w:rPr>
        <w:t>》</w:t>
      </w:r>
      <w:r>
        <w:rPr>
          <w:rFonts w:hint="eastAsia" w:ascii="仿宋" w:hAnsi="仿宋" w:eastAsia="仿宋" w:cs="仿宋"/>
          <w:color w:val="auto"/>
          <w:sz w:val="32"/>
          <w:szCs w:val="32"/>
          <w:shd w:val="clear" w:color="auto" w:fill="auto"/>
          <w:lang w:eastAsia="zh-CN"/>
        </w:rPr>
        <w:t>（青政办〔201</w:t>
      </w:r>
      <w:r>
        <w:rPr>
          <w:rFonts w:hint="eastAsia" w:ascii="仿宋" w:hAnsi="仿宋" w:eastAsia="仿宋" w:cs="仿宋"/>
          <w:color w:val="auto"/>
          <w:sz w:val="32"/>
          <w:szCs w:val="32"/>
          <w:shd w:val="clear" w:color="auto" w:fill="auto"/>
          <w:lang w:val="en-US" w:eastAsia="zh-CN"/>
        </w:rPr>
        <w:t>8</w:t>
      </w:r>
      <w:r>
        <w:rPr>
          <w:rFonts w:hint="eastAsia" w:ascii="仿宋" w:hAnsi="仿宋" w:eastAsia="仿宋" w:cs="仿宋"/>
          <w:color w:val="auto"/>
          <w:sz w:val="32"/>
          <w:szCs w:val="32"/>
          <w:shd w:val="clear" w:color="auto" w:fill="auto"/>
          <w:lang w:eastAsia="zh-CN"/>
        </w:rPr>
        <w:t>〕66号）</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（四）国务院办公厅《关于有效发挥政府性融资担保基金作用切实支持小微企业和“三农”发展的指导意见》（国办发〔2019〕6号）</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三、主要内容</w:t>
      </w:r>
      <w:r>
        <w:rPr>
          <w:rFonts w:hint="eastAsia" w:ascii="黑体" w:hAnsi="黑体" w:eastAsia="黑体" w:cs="黑体"/>
          <w:sz w:val="32"/>
          <w:szCs w:val="32"/>
          <w:lang w:eastAsia="zh-CN"/>
        </w:rPr>
        <w:t>及修订要点</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eastAsia="zh-CN"/>
        </w:rPr>
      </w:pPr>
      <w:r>
        <w:rPr>
          <w:rFonts w:hint="eastAsia" w:ascii="楷体" w:hAnsi="楷体" w:eastAsia="楷体" w:cs="楷体"/>
          <w:b/>
          <w:bCs/>
          <w:color w:val="auto"/>
          <w:sz w:val="32"/>
          <w:szCs w:val="32"/>
          <w:shd w:val="clear" w:color="auto" w:fill="auto"/>
          <w:lang w:eastAsia="zh-CN"/>
        </w:rPr>
        <w:t>（一）总则部分</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第一章包括第一条至第三条，主要阐明《办法》制定的目的，明确资金的来源、使用方向和遵循原则。其中：</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1.补贴对象</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对原《办法》中“</w:t>
      </w:r>
      <w:r>
        <w:rPr>
          <w:rFonts w:hint="eastAsia" w:ascii="仿宋" w:hAnsi="仿宋" w:eastAsia="仿宋" w:cs="仿宋"/>
          <w:kern w:val="0"/>
          <w:sz w:val="32"/>
          <w:szCs w:val="32"/>
          <w:lang w:val="en-US" w:eastAsia="zh-CN" w:bidi="ar-SA"/>
        </w:rPr>
        <w:t>银行业金融机构、小额贷款公司、融资担保公司、保险公司</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调整为</w:t>
      </w:r>
      <w:r>
        <w:rPr>
          <w:rFonts w:hint="eastAsia" w:ascii="仿宋" w:hAnsi="仿宋" w:eastAsia="仿宋" w:cs="仿宋"/>
          <w:sz w:val="32"/>
          <w:szCs w:val="32"/>
          <w:lang w:val="en-US" w:eastAsia="zh-CN"/>
        </w:rPr>
        <w:t>“</w:t>
      </w:r>
      <w:r>
        <w:rPr>
          <w:rFonts w:hint="eastAsia" w:ascii="仿宋" w:hAnsi="仿宋" w:eastAsia="仿宋" w:cs="仿宋"/>
          <w:sz w:val="32"/>
          <w:szCs w:val="32"/>
          <w:shd w:val="clear" w:color="auto" w:fill="auto"/>
        </w:rPr>
        <w:t>银行业金融机构、融资担保</w:t>
      </w:r>
      <w:r>
        <w:rPr>
          <w:rFonts w:hint="eastAsia" w:ascii="仿宋" w:hAnsi="仿宋" w:eastAsia="仿宋" w:cs="仿宋"/>
          <w:sz w:val="32"/>
          <w:szCs w:val="32"/>
          <w:shd w:val="clear" w:color="auto" w:fill="auto"/>
          <w:lang w:eastAsia="zh-CN"/>
        </w:rPr>
        <w:t>机构</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2.引导支持主体</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办发〔2019〕6号文“（五）回归担保主业。……逐步压缩大中型企业担保业务规模，确保支小支农担保业务占比达到80%以上”要求，为准确贯彻落实国家引导支持方向，对原《办法》中“中小微企业、“三农三牧”、扶贫开发、助学、高校毕业生就业创业”调整为“小微企业、‘三农三牧’”。</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eastAsia="zh-CN"/>
        </w:rPr>
      </w:pPr>
      <w:r>
        <w:rPr>
          <w:rFonts w:hint="eastAsia" w:ascii="楷体" w:hAnsi="楷体" w:eastAsia="楷体" w:cs="楷体"/>
          <w:b/>
          <w:bCs/>
          <w:color w:val="auto"/>
          <w:sz w:val="32"/>
          <w:szCs w:val="32"/>
          <w:shd w:val="clear" w:color="auto" w:fill="auto"/>
          <w:lang w:eastAsia="zh-CN"/>
        </w:rPr>
        <w:t>（二）适用范围及对象</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第二章涉及第四条至第六条，主要对《办法》适用的小微企业和“三农三牧”两类主体发生的贷款和融资担保业务进行解释明确，并对省财政补偿的时间范围及利率和担保费率范围予以规定。其中：</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1.明确补偿时间界定表述</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对原《办法》中易引起歧义的“2014年1月1日以后，得到确认的贷款损失或担保代偿损失”，结合修订后《办法》施行时间，调整为“2018年1月1日以后发生并经认定的贷款损失和担保代偿损失”。</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2.银行业金融机构补偿条件</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为确保不同类型的银行业金融机构公平享受风险补偿，对原《办法》“银行业金融机构超过人民银行西宁中心支行公布的贷款发放当年省内银行业贷款平均利率1.5倍（含1.5倍）以上利率的贷款损失”调整为“银行业金融机构利率在当年省内同类型银行业金融机构各期限贷款加权平均利率1.5倍（含）以上的贷款损失”。</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3.融资担保机构补偿范围</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按照国办发〔2019〕6号文“（八）引导降费让利”中相关要求，对原《办法》“担保公司担保收费超过人民银行西宁中心支行公布的贷款发放当年省内银行业贷款平均利率50%（含50%）以上的担保代偿损失”调整为“融资担保机构对单户小微企业和“三农”主体收取的平均年化担保综合费率超过1.5%形成的担保代偿损失”。</w:t>
      </w:r>
    </w:p>
    <w:p>
      <w:pPr>
        <w:keepNext w:val="0"/>
        <w:keepLines w:val="0"/>
        <w:pageBreakBefore w:val="0"/>
        <w:widowControl w:val="0"/>
        <w:numPr>
          <w:ilvl w:val="0"/>
          <w:numId w:val="1"/>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eastAsia="zh-CN"/>
        </w:rPr>
      </w:pPr>
      <w:r>
        <w:rPr>
          <w:rFonts w:hint="eastAsia" w:ascii="楷体" w:hAnsi="楷体" w:eastAsia="楷体" w:cs="楷体"/>
          <w:b/>
          <w:bCs/>
          <w:color w:val="auto"/>
          <w:sz w:val="32"/>
          <w:szCs w:val="32"/>
          <w:shd w:val="clear" w:color="auto" w:fill="auto"/>
          <w:lang w:eastAsia="zh-CN"/>
        </w:rPr>
        <w:t>职责分工</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eastAsia="zh-CN"/>
        </w:rPr>
        <w:t>第三章</w:t>
      </w:r>
      <w:r>
        <w:rPr>
          <w:rFonts w:hint="eastAsia" w:ascii="仿宋" w:hAnsi="仿宋" w:eastAsia="仿宋" w:cs="仿宋"/>
          <w:color w:val="auto"/>
          <w:sz w:val="32"/>
          <w:szCs w:val="32"/>
          <w:shd w:val="clear" w:color="auto" w:fill="auto"/>
          <w:lang w:eastAsia="zh-CN"/>
        </w:rPr>
        <w:t>包括第七条至第十一条，对各相关部门</w:t>
      </w:r>
      <w:r>
        <w:rPr>
          <w:rFonts w:hint="eastAsia" w:ascii="仿宋" w:hAnsi="仿宋" w:eastAsia="仿宋" w:cs="仿宋"/>
          <w:color w:val="auto"/>
          <w:sz w:val="32"/>
          <w:szCs w:val="32"/>
          <w:shd w:val="clear" w:color="auto" w:fill="auto"/>
          <w:lang w:val="zh-CN" w:eastAsia="zh-CN"/>
        </w:rPr>
        <w:t>及其下属部门和分支机构在资金申报、审核过程中的职责予以明确。其中，</w:t>
      </w:r>
      <w:r>
        <w:rPr>
          <w:rFonts w:hint="eastAsia" w:ascii="仿宋" w:hAnsi="仿宋" w:eastAsia="仿宋" w:cs="仿宋"/>
          <w:color w:val="auto"/>
          <w:sz w:val="32"/>
          <w:szCs w:val="32"/>
          <w:shd w:val="clear" w:color="auto" w:fill="auto"/>
          <w:lang w:val="en-US" w:eastAsia="zh-CN"/>
        </w:rPr>
        <w:t>按照资金申报和审核流程规范化要求，在协调领导小组中增列人行西宁中心支行、</w:t>
      </w:r>
      <w:r>
        <w:rPr>
          <w:rFonts w:hint="eastAsia" w:ascii="仿宋" w:hAnsi="仿宋" w:eastAsia="仿宋" w:cs="仿宋"/>
          <w:color w:val="auto"/>
          <w:sz w:val="32"/>
          <w:szCs w:val="32"/>
          <w:shd w:val="clear" w:color="auto" w:fill="auto"/>
          <w:lang w:val="zh-CN" w:eastAsia="zh-CN"/>
        </w:rPr>
        <w:t>青海银保监局、</w:t>
      </w:r>
      <w:r>
        <w:rPr>
          <w:rFonts w:hint="eastAsia" w:ascii="仿宋" w:hAnsi="仿宋" w:eastAsia="仿宋" w:cs="仿宋"/>
          <w:color w:val="auto"/>
          <w:sz w:val="32"/>
          <w:szCs w:val="32"/>
          <w:shd w:val="clear" w:color="auto" w:fill="auto"/>
          <w:lang w:val="en-US" w:eastAsia="zh-CN"/>
        </w:rPr>
        <w:t>省工业和信息化厅，同时对各级职责分工进行相应调整，确保省内银行业贷款利率、企业类别等信息的核准，同时保障对各银行业金融机构资金申报过程中的有效监管。</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val="zh-CN" w:eastAsia="zh-CN"/>
        </w:rPr>
      </w:pPr>
      <w:r>
        <w:rPr>
          <w:rFonts w:hint="eastAsia" w:ascii="楷体" w:hAnsi="楷体" w:eastAsia="楷体" w:cs="楷体"/>
          <w:b/>
          <w:bCs/>
          <w:color w:val="auto"/>
          <w:sz w:val="32"/>
          <w:szCs w:val="32"/>
          <w:shd w:val="clear" w:color="auto" w:fill="auto"/>
          <w:lang w:eastAsia="zh-CN"/>
        </w:rPr>
        <w:t>（四）风险损失认定及</w:t>
      </w:r>
      <w:r>
        <w:rPr>
          <w:rFonts w:hint="eastAsia" w:ascii="楷体" w:hAnsi="楷体" w:eastAsia="楷体" w:cs="楷体"/>
          <w:b/>
          <w:bCs/>
          <w:color w:val="auto"/>
          <w:sz w:val="32"/>
          <w:szCs w:val="32"/>
          <w:shd w:val="clear" w:color="auto" w:fill="auto"/>
          <w:lang w:val="zh-CN" w:eastAsia="zh-CN"/>
        </w:rPr>
        <w:t>补偿标准</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b w:val="0"/>
          <w:bCs w:val="0"/>
          <w:color w:val="auto"/>
          <w:sz w:val="32"/>
          <w:szCs w:val="32"/>
          <w:shd w:val="clear" w:color="auto" w:fill="auto"/>
          <w:lang w:eastAsia="zh-CN"/>
        </w:rPr>
        <w:t>第四章</w:t>
      </w:r>
      <w:r>
        <w:rPr>
          <w:rFonts w:hint="eastAsia" w:ascii="仿宋" w:hAnsi="仿宋" w:eastAsia="仿宋" w:cs="仿宋"/>
          <w:color w:val="auto"/>
          <w:sz w:val="32"/>
          <w:szCs w:val="32"/>
          <w:shd w:val="clear" w:color="auto" w:fill="auto"/>
          <w:lang w:eastAsia="zh-CN"/>
        </w:rPr>
        <w:t>包括第十二条至第十四条，主要明确损失的认定标准和程序，并对银行业金融机构或融资担保机构或银担分担机制下开展的信贷业务形成损失的补偿比例予以分类明确，同时设定了小、微型企业、农牧业合作组织及农牧民单户的补贴上限和融资担保机构单户担保金额500万元及以下的担保金额占全部担保金额的比例下限。其中：</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1.呆账损失认定标准</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1）按照国办发〔2019〕6号文“（十八）落实扶持政策。国家融资担保基金，省级担保、再担保基金（机构）以及融资担保、再担保机构的代偿损失核销，参照金融企业呆账核销管理办法有关规定执行。”，将原《办法》中划分的四类认定标准调整为“金融机构参照财政部《金融企业呆账核销管理办法（2017年版）》（财金〔2017〕90号）要求提供呆账核销资料”。</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（2）删除原“第十六条 发生贷款损失或担保代偿损失，并按规定得到补偿，后经努力追回呆账损失的，可抵冲风险补偿资金。”</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b/>
          <w:bCs/>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2.补偿比例、上限调整</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1）按照国办发〔2019〕6号文、青政办〔2018〕66号文对“银担风险分担机制”的政策要求，为充分引导促进我省银担合作，对原“对认定后的金融机构贷款损失或担保代偿损失，由风险补偿资金给予30%的一次性风险补偿”调整为“对由银行业金融机构或融资担保机构发生贷款或融资担保业务</w:t>
      </w:r>
      <w:bookmarkStart w:id="0" w:name="_GoBack"/>
      <w:bookmarkEnd w:id="0"/>
      <w:r>
        <w:rPr>
          <w:rFonts w:hint="eastAsia" w:ascii="仿宋" w:hAnsi="仿宋" w:eastAsia="仿宋" w:cs="仿宋"/>
          <w:color w:val="auto"/>
          <w:sz w:val="32"/>
          <w:szCs w:val="32"/>
          <w:shd w:val="clear" w:color="auto" w:fill="auto"/>
          <w:lang w:val="en-US" w:eastAsia="zh-CN"/>
        </w:rPr>
        <w:t>后形成并认定的贷款损失或担保代偿损失，风险补偿资金给予20%的一次性风险补偿；对由银行业金融机构与融资担保机构建立银担合作机制下发生的贷款或融资担保业务形成并认定的贷款损失或担保代偿损失，风险补偿资金按银担风险分担比例分别给予30%的一次性风险补偿。”；</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按照国办发〔2019〕6号文“（六）加强业务引导。国家融资担保基金和省级担保、再担保基金（机构）要合理设置合作机构准入条件，带动合作机构逐步提高支小支农担保业务规模和占比。合作机构支小支农担保金额占全部担保金额的比例不得低于80%，其中单户担保金额500万元及以下的占比不得低于50%。”相关要求，新增“单户担保金额500万元及以下的占比不得低于50%”；</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（3）对原《办法》中</w:t>
      </w:r>
      <w:r>
        <w:rPr>
          <w:rFonts w:hint="eastAsia" w:ascii="仿宋" w:hAnsi="仿宋" w:eastAsia="仿宋" w:cs="仿宋"/>
          <w:color w:val="auto"/>
          <w:sz w:val="32"/>
          <w:szCs w:val="32"/>
          <w:shd w:val="clear" w:color="auto" w:fill="auto"/>
          <w:lang w:eastAsia="zh-CN"/>
        </w:rPr>
        <w:t>中型企业单户不超过100万元，小型企业单户不超过50万元，微型企业单户不超过30万元；单个农牧业合作组织不超过10万元；农牧民单户不超过3万元；一名高校毕业生不超过3万元。</w:t>
      </w:r>
      <w:r>
        <w:rPr>
          <w:rFonts w:hint="eastAsia" w:ascii="仿宋" w:hAnsi="仿宋" w:eastAsia="仿宋" w:cs="仿宋"/>
          <w:color w:val="auto"/>
          <w:sz w:val="32"/>
          <w:szCs w:val="32"/>
          <w:shd w:val="clear" w:color="auto" w:fill="auto"/>
          <w:lang w:val="en-US" w:eastAsia="zh-CN"/>
        </w:rPr>
        <w:t>”调整为“其中，小型企业、农牧业合作组织单户不超过50万元，微型企业单户不超过30万元，农牧民单户不超过5万元”。</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val="en-US" w:eastAsia="zh-CN"/>
        </w:rPr>
        <w:t>（4）相应在金融机构申报材料（第十七条）中新增“（五）融资担保公司与银行业金融机构签订的风险分担合作协议”。</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val="zh-CN" w:eastAsia="zh-CN"/>
        </w:rPr>
      </w:pPr>
      <w:r>
        <w:rPr>
          <w:rFonts w:hint="eastAsia" w:ascii="楷体" w:hAnsi="楷体" w:eastAsia="楷体" w:cs="楷体"/>
          <w:b/>
          <w:bCs/>
          <w:color w:val="auto"/>
          <w:sz w:val="32"/>
          <w:szCs w:val="32"/>
          <w:shd w:val="clear" w:color="auto" w:fill="auto"/>
          <w:lang w:eastAsia="zh-CN"/>
        </w:rPr>
        <w:t>（五）</w:t>
      </w:r>
      <w:r>
        <w:rPr>
          <w:rFonts w:hint="eastAsia" w:ascii="楷体" w:hAnsi="楷体" w:eastAsia="楷体" w:cs="楷体"/>
          <w:b/>
          <w:bCs/>
          <w:color w:val="auto"/>
          <w:sz w:val="32"/>
          <w:szCs w:val="32"/>
          <w:shd w:val="clear" w:color="auto" w:fill="auto"/>
          <w:lang w:val="zh-CN" w:eastAsia="zh-CN"/>
        </w:rPr>
        <w:t>申请程序及要件</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b w:val="0"/>
          <w:bCs w:val="0"/>
          <w:color w:val="auto"/>
          <w:sz w:val="32"/>
          <w:szCs w:val="32"/>
          <w:shd w:val="clear" w:color="auto" w:fill="auto"/>
          <w:lang w:eastAsia="zh-CN"/>
        </w:rPr>
        <w:t>第五章包括</w:t>
      </w:r>
      <w:r>
        <w:rPr>
          <w:rFonts w:hint="eastAsia" w:ascii="仿宋" w:hAnsi="仿宋" w:eastAsia="仿宋" w:cs="仿宋"/>
          <w:color w:val="auto"/>
          <w:sz w:val="32"/>
          <w:szCs w:val="32"/>
          <w:shd w:val="clear" w:color="auto" w:fill="auto"/>
          <w:lang w:eastAsia="zh-CN"/>
        </w:rPr>
        <w:t>第十五条至第二十条，主要对资金申报过程中各级申报时间节点和程序进行明确，详列了金融机构、各县级、市级相关部门须提供的申报材料，强调了资金审核的规范性。其中：</w:t>
      </w:r>
      <w:r>
        <w:rPr>
          <w:rFonts w:hint="eastAsia" w:ascii="仿宋" w:hAnsi="仿宋" w:eastAsia="仿宋" w:cs="仿宋"/>
          <w:color w:val="auto"/>
          <w:sz w:val="32"/>
          <w:szCs w:val="32"/>
          <w:shd w:val="clear" w:color="auto" w:fill="auto"/>
          <w:lang w:val="en-US" w:eastAsia="zh-CN"/>
        </w:rPr>
        <w:t>对原附件1和附件2部分填报行列进行了调整；新增“青海省20XX年度财政信贷风险补偿资金会审意见表”（附件3）、呆账核销认定材料及相关执行结果材料等申报材料。</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eastAsia="zh-CN"/>
        </w:rPr>
      </w:pPr>
      <w:r>
        <w:rPr>
          <w:rFonts w:hint="eastAsia" w:ascii="楷体" w:hAnsi="楷体" w:eastAsia="楷体" w:cs="楷体"/>
          <w:b/>
          <w:bCs/>
          <w:color w:val="auto"/>
          <w:sz w:val="32"/>
          <w:szCs w:val="32"/>
          <w:shd w:val="clear" w:color="auto" w:fill="auto"/>
          <w:lang w:eastAsia="zh-CN"/>
        </w:rPr>
        <w:t>（六）预算监管与绩效管理</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第六章包括第二十一条至第二十四条，主要对资金申报的真实性、合规性进行强调，强调了资金的规范性使用及如违反规定应对相应主体执行的相关法规条例及相应处理、处罚。</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楷体" w:hAnsi="楷体" w:eastAsia="楷体" w:cs="楷体"/>
          <w:b/>
          <w:bCs/>
          <w:color w:val="auto"/>
          <w:sz w:val="32"/>
          <w:szCs w:val="32"/>
          <w:shd w:val="clear" w:color="auto" w:fill="auto"/>
          <w:lang w:eastAsia="zh-CN"/>
        </w:rPr>
      </w:pPr>
      <w:r>
        <w:rPr>
          <w:rFonts w:hint="eastAsia" w:ascii="楷体" w:hAnsi="楷体" w:eastAsia="楷体" w:cs="楷体"/>
          <w:b/>
          <w:bCs/>
          <w:color w:val="auto"/>
          <w:sz w:val="32"/>
          <w:szCs w:val="32"/>
          <w:shd w:val="clear" w:color="auto" w:fill="auto"/>
          <w:lang w:eastAsia="zh-CN"/>
        </w:rPr>
        <w:t>（七）附则</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第二十七条规定了《办法》的施行日期及原《办法》的废止情况等。</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黑体" w:hAnsi="黑体" w:eastAsia="黑体" w:cs="黑体"/>
          <w:color w:val="auto"/>
          <w:sz w:val="32"/>
          <w:szCs w:val="32"/>
          <w:shd w:val="clear" w:color="auto" w:fill="auto"/>
          <w:lang w:eastAsia="zh-CN"/>
        </w:rPr>
      </w:pPr>
      <w:r>
        <w:rPr>
          <w:rFonts w:hint="eastAsia" w:ascii="黑体" w:hAnsi="黑体" w:eastAsia="黑体" w:cs="黑体"/>
          <w:color w:val="auto"/>
          <w:sz w:val="32"/>
          <w:szCs w:val="32"/>
          <w:shd w:val="clear" w:color="auto" w:fill="auto"/>
          <w:lang w:eastAsia="zh-CN"/>
        </w:rPr>
        <w:t>四、《办法》的推动作用</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修订后的《办法》的出台，</w:t>
      </w:r>
      <w:r>
        <w:rPr>
          <w:rFonts w:hint="eastAsia" w:ascii="仿宋" w:hAnsi="仿宋" w:eastAsia="仿宋" w:cs="仿宋"/>
          <w:b/>
          <w:bCs/>
          <w:color w:val="auto"/>
          <w:sz w:val="32"/>
          <w:szCs w:val="32"/>
          <w:shd w:val="clear" w:color="auto" w:fill="auto"/>
          <w:lang w:eastAsia="zh-CN"/>
        </w:rPr>
        <w:t>一是</w:t>
      </w:r>
      <w:r>
        <w:rPr>
          <w:rFonts w:hint="eastAsia" w:ascii="仿宋" w:hAnsi="仿宋" w:eastAsia="仿宋" w:cs="仿宋"/>
          <w:color w:val="auto"/>
          <w:sz w:val="32"/>
          <w:szCs w:val="32"/>
          <w:shd w:val="clear" w:color="auto" w:fill="auto"/>
          <w:lang w:eastAsia="zh-CN"/>
        </w:rPr>
        <w:t>进一步健全了我省信贷风险补偿机制，有利于提高各相关部门信贷风险补偿资金申报工作的规范化水平；</w:t>
      </w:r>
      <w:r>
        <w:rPr>
          <w:rFonts w:hint="eastAsia" w:ascii="仿宋" w:hAnsi="仿宋" w:eastAsia="仿宋" w:cs="仿宋"/>
          <w:b/>
          <w:bCs/>
          <w:color w:val="auto"/>
          <w:sz w:val="32"/>
          <w:szCs w:val="32"/>
          <w:shd w:val="clear" w:color="auto" w:fill="auto"/>
          <w:lang w:eastAsia="zh-CN"/>
        </w:rPr>
        <w:t>二是</w:t>
      </w:r>
      <w:r>
        <w:rPr>
          <w:rFonts w:hint="eastAsia" w:ascii="仿宋" w:hAnsi="仿宋" w:eastAsia="仿宋" w:cs="仿宋"/>
          <w:color w:val="auto"/>
          <w:sz w:val="32"/>
          <w:szCs w:val="32"/>
          <w:shd w:val="clear" w:color="auto" w:fill="auto"/>
          <w:lang w:eastAsia="zh-CN"/>
        </w:rPr>
        <w:t>切实为金融机构提供有力的财政金融政策支持，促进银担合作，有效引导</w:t>
      </w:r>
      <w:r>
        <w:rPr>
          <w:rFonts w:hint="eastAsia" w:ascii="仿宋" w:hAnsi="仿宋" w:eastAsia="仿宋" w:cs="仿宋"/>
          <w:sz w:val="32"/>
          <w:szCs w:val="40"/>
          <w:lang w:val="en-US" w:eastAsia="zh-CN"/>
        </w:rPr>
        <w:t>金融机构加大服务实体经济、民营经济的力度；</w:t>
      </w:r>
      <w:r>
        <w:rPr>
          <w:rFonts w:hint="eastAsia" w:ascii="仿宋" w:hAnsi="仿宋" w:eastAsia="仿宋" w:cs="仿宋"/>
          <w:b/>
          <w:bCs/>
          <w:sz w:val="32"/>
          <w:szCs w:val="40"/>
          <w:lang w:val="en-US" w:eastAsia="zh-CN"/>
        </w:rPr>
        <w:t>三是</w:t>
      </w:r>
      <w:r>
        <w:rPr>
          <w:rFonts w:hint="eastAsia" w:ascii="仿宋" w:hAnsi="仿宋" w:eastAsia="仿宋" w:cs="仿宋"/>
          <w:sz w:val="32"/>
          <w:szCs w:val="40"/>
          <w:lang w:val="en-US" w:eastAsia="zh-CN"/>
        </w:rPr>
        <w:t>通过引导金融机构支持全省小微、三农主体，为小微企业、三农三牧主体提供了增信支持，促进我省小微企业和农牧民经营主体更好发展。</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仿宋" w:hAnsi="仿宋" w:eastAsia="仿宋" w:cs="仿宋"/>
          <w:color w:val="auto"/>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仿宋" w:hAnsi="仿宋" w:eastAsia="仿宋" w:cs="仿宋"/>
          <w:sz w:val="32"/>
          <w:szCs w:val="32"/>
          <w:lang w:eastAsia="zh-CN"/>
        </w:rPr>
      </w:pPr>
    </w:p>
    <w:p>
      <w:pPr>
        <w:pStyle w:val="5"/>
        <w:keepNext w:val="0"/>
        <w:keepLines w:val="0"/>
        <w:pageBreakBefore w:val="0"/>
        <w:widowControl w:val="0"/>
        <w:kinsoku/>
        <w:wordWrap/>
        <w:overflowPunct/>
        <w:topLinePunct w:val="0"/>
        <w:bidi w:val="0"/>
        <w:snapToGrid/>
        <w:spacing w:line="560" w:lineRule="exact"/>
        <w:ind w:firstLine="640" w:firstLineChars="200"/>
        <w:jc w:val="both"/>
        <w:textAlignment w:val="auto"/>
        <w:outlineLvl w:val="9"/>
        <w:rPr>
          <w:rFonts w:hint="eastAsia" w:ascii="仿宋_GB2312" w:eastAsia="仿宋_GB2312"/>
          <w:sz w:val="32"/>
          <w:szCs w:val="32"/>
        </w:rPr>
      </w:pPr>
    </w:p>
    <w:p>
      <w:pPr>
        <w:rPr>
          <w:rFonts w:hint="eastAsia" w:ascii="华文中宋" w:hAnsi="华文中宋" w:eastAsia="华文中宋" w:cs="华文中宋"/>
          <w:b/>
          <w:bCs/>
          <w:sz w:val="36"/>
          <w:szCs w:val="36"/>
        </w:rPr>
      </w:pPr>
    </w:p>
    <w:sectPr>
      <w:pgSz w:w="11906" w:h="16838"/>
      <w:pgMar w:top="2211"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3918"/>
    <w:multiLevelType w:val="singleLevel"/>
    <w:tmpl w:val="16CA391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E2F6D"/>
    <w:rsid w:val="36DA0AE7"/>
    <w:rsid w:val="4EB01444"/>
    <w:rsid w:val="6E5E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5">
    <w:name w:val="样式"/>
    <w:qFormat/>
    <w:uiPriority w:val="0"/>
    <w:pPr>
      <w:widowControl w:val="0"/>
      <w:autoSpaceDE w:val="0"/>
      <w:autoSpaceDN w:val="0"/>
      <w:adjustRightInd w:val="0"/>
    </w:pPr>
    <w:rPr>
      <w:rFonts w:ascii="宋体" w:hAnsi="宋体" w:eastAsia="Times New Roman"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2019-05-27T07:52:00Z</dcterms:created>
  <dc:creator>PC</dc:creator>
  <cp:lastModifiedBy>PC</cp:lastModifiedBy>
  <cp:lastPrinted>2019-05-28T02:27:00Z</cp:lastPrinted>
  <dcterms:modified xsi:type="dcterms:W3CDTF">2019-06-20T03:34:08Z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